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27" w:rsidRPr="00513FA6" w:rsidRDefault="00513FA6">
      <w:pPr>
        <w:pStyle w:val="Date1"/>
        <w:rPr>
          <w:rFonts w:ascii="Times New Roman" w:hAnsi="Times New Roman" w:cs="Times New Roman"/>
          <w:b/>
          <w:bCs/>
        </w:rPr>
      </w:pPr>
      <w:r w:rsidRPr="00513FA6">
        <w:rPr>
          <w:rFonts w:ascii="Times New Roman" w:hAnsi="Times New Roman" w:cs="Times New Roman"/>
          <w:b/>
          <w:bCs/>
        </w:rPr>
        <w:t>April 9, 1915</w:t>
      </w:r>
    </w:p>
    <w:p w:rsidR="00AC7A27" w:rsidRPr="00513FA6" w:rsidRDefault="00513FA6">
      <w:pPr>
        <w:pStyle w:val="Title1"/>
        <w:rPr>
          <w:rFonts w:ascii="Times New Roman" w:hAnsi="Times New Roman" w:cs="Times New Roman"/>
          <w:b/>
          <w:bCs/>
          <w:sz w:val="28"/>
          <w:szCs w:val="28"/>
        </w:rPr>
      </w:pPr>
      <w:r w:rsidRPr="00513FA6">
        <w:rPr>
          <w:rFonts w:ascii="Times New Roman" w:hAnsi="Times New Roman" w:cs="Times New Roman"/>
          <w:b/>
          <w:bCs/>
          <w:sz w:val="28"/>
          <w:szCs w:val="28"/>
        </w:rPr>
        <w:t xml:space="preserve">The Holy Quran Enjoins Exemplary Treatment of Divorced and Widowed Women </w:t>
      </w:r>
    </w:p>
    <w:p w:rsidR="00513FA6" w:rsidRDefault="00513FA6" w:rsidP="00513FA6">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AC7A27" w:rsidRPr="00513FA6" w:rsidRDefault="00513FA6" w:rsidP="00513FA6">
      <w:pPr>
        <w:keepLines w:val="0"/>
        <w:spacing w:before="0" w:after="200" w:line="240" w:lineRule="auto"/>
        <w:ind w:firstLine="300"/>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 xml:space="preserve">After this, I seek the protection of Allah from the accursed devil. </w:t>
      </w:r>
    </w:p>
    <w:p w:rsidR="00AC7A27" w:rsidRPr="00513FA6" w:rsidRDefault="00513FA6" w:rsidP="00513FA6">
      <w:pPr>
        <w:keepLines w:val="0"/>
        <w:spacing w:before="0" w:after="200" w:line="240" w:lineRule="auto"/>
        <w:ind w:firstLine="300"/>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In the name of Allah, the Beneficent, the Merciful.</w:t>
      </w:r>
    </w:p>
    <w:p w:rsidR="00AC7A27" w:rsidRPr="00513FA6" w:rsidRDefault="00513FA6" w:rsidP="00513FA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32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AC7A27" w:rsidRPr="00513FA6" w:rsidRDefault="00513FA6" w:rsidP="00513FA6">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“And when you divorce women and they end their term, prevent them not from marrying their husbands if they agree among themselves in a lawful manner.</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With this is admonished he among you who believes in Allah and the Last Day.</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This is more profitable for you and purer.</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 xml:space="preserve">And Allah knows while you know not.” </w:t>
      </w:r>
      <w:r w:rsidRPr="00513FA6">
        <w:rPr>
          <w:rStyle w:val="Citation"/>
          <w:rFonts w:ascii="Times New Roman" w:hAnsi="Times New Roman" w:cs="Times New Roman"/>
          <w:sz w:val="28"/>
          <w:szCs w:val="28"/>
        </w:rPr>
        <w:t>(2:232)</w:t>
      </w:r>
    </w:p>
    <w:p w:rsidR="00AC7A27" w:rsidRPr="00513FA6" w:rsidRDefault="00513FA6" w:rsidP="00513FA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33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866900"/>
                    </a:xfrm>
                    <a:prstGeom prst="rect">
                      <a:avLst/>
                    </a:prstGeom>
                  </pic:spPr>
                </pic:pic>
              </a:graphicData>
            </a:graphic>
          </wp:inline>
        </w:drawing>
      </w:r>
    </w:p>
    <w:p w:rsidR="00AC7A27" w:rsidRPr="00513FA6" w:rsidRDefault="00513FA6" w:rsidP="00513FA6">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“And mothers shall suckle their children for two whole years, for him who desires to complete the time of suckling.</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And their maintenance and their clothing must be borne by the father according to usage.</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No soul shall be burdened beyond its capacity.</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Neither shall a mother be made to suffer harm on account of her child, nor a father on account of his child; and a similar duty (devolves) on the (father’s) heir.</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But if both desire weaning by mutual consent and counsel, there is no blame on them.</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 xml:space="preserve">And if you wish to engage a </w:t>
      </w:r>
      <w:r w:rsidRPr="00513FA6">
        <w:rPr>
          <w:rFonts w:ascii="Times New Roman" w:hAnsi="Times New Roman" w:cs="Times New Roman"/>
          <w:sz w:val="28"/>
          <w:szCs w:val="28"/>
        </w:rPr>
        <w:lastRenderedPageBreak/>
        <w:t>wet-nurse for your children, there is no blame on you so long as you pay what you promised according to usage.</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 xml:space="preserve">And keep your duty to Allah and know that Allah is Seer of what you do.” </w:t>
      </w:r>
      <w:r w:rsidRPr="00513FA6">
        <w:rPr>
          <w:rStyle w:val="Citation"/>
          <w:rFonts w:ascii="Times New Roman" w:hAnsi="Times New Roman" w:cs="Times New Roman"/>
          <w:sz w:val="28"/>
          <w:szCs w:val="28"/>
        </w:rPr>
        <w:t>(2:233)</w:t>
      </w:r>
    </w:p>
    <w:p w:rsidR="00AC7A27" w:rsidRPr="00513FA6" w:rsidRDefault="00513FA6" w:rsidP="00513FA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8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34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AC7A27" w:rsidRPr="00513FA6" w:rsidRDefault="00513FA6" w:rsidP="00513FA6">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“And (as for) those of you who die and leave wives behind, such women should keep themselves in waiting for four months and ten days; when they reach their term, there is no blame on you for what they do for themselves in a lawful manner.</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 xml:space="preserve">And Allah is Aware of what you do.” </w:t>
      </w:r>
      <w:r w:rsidRPr="00513FA6">
        <w:rPr>
          <w:rStyle w:val="Citation"/>
          <w:rFonts w:ascii="Times New Roman" w:hAnsi="Times New Roman" w:cs="Times New Roman"/>
          <w:sz w:val="28"/>
          <w:szCs w:val="28"/>
        </w:rPr>
        <w:t>(2:234)</w:t>
      </w:r>
    </w:p>
    <w:p w:rsidR="00AC7A27" w:rsidRPr="00513FA6" w:rsidRDefault="00513FA6" w:rsidP="00513FA6">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35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1524000"/>
                    </a:xfrm>
                    <a:prstGeom prst="rect">
                      <a:avLst/>
                    </a:prstGeom>
                  </pic:spPr>
                </pic:pic>
              </a:graphicData>
            </a:graphic>
          </wp:inline>
        </w:drawing>
      </w:r>
    </w:p>
    <w:p w:rsidR="00AC7A27" w:rsidRPr="00513FA6" w:rsidRDefault="00513FA6" w:rsidP="00513FA6">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“And there is no blame on you respecting that which you speak indirectly in the asking of (such) women in marriage or keep (the proposal) concealed within your minds.</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Allah knows that you will have them in your minds, but give them not a promise in secret unless you speak in a lawful manner.</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And confirm not the marriage tie until the prescribed period reaches its end.</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 xml:space="preserve">And know that Allah knows what is in your minds, so beware of Him; and know that Allah is Forgiving, Forbearing.” </w:t>
      </w:r>
      <w:r w:rsidRPr="00513FA6">
        <w:rPr>
          <w:rStyle w:val="Citation"/>
          <w:rFonts w:ascii="Times New Roman" w:hAnsi="Times New Roman" w:cs="Times New Roman"/>
          <w:sz w:val="28"/>
          <w:szCs w:val="28"/>
        </w:rPr>
        <w:t>(2:235)</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The Path of Extremism in Relationships Between Men and Women</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pacing w:val="-3"/>
          <w:sz w:val="28"/>
          <w:szCs w:val="28"/>
        </w:rPr>
      </w:pPr>
      <w:r w:rsidRPr="00513FA6">
        <w:rPr>
          <w:rStyle w:val="Normal1"/>
          <w:rFonts w:ascii="Times New Roman" w:eastAsia="ITC Garamond Book" w:hAnsi="Times New Roman" w:cs="Times New Roman"/>
          <w:spacing w:val="-3"/>
          <w:sz w:val="28"/>
          <w:szCs w:val="28"/>
        </w:rPr>
        <w:t>This is the third section of the Holy Quran.</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It discusses the subject of divorce.</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There is one more section after this one as well as further injunctions in another section.</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There is a small chapter of the Holy Quran dealing with the subject and to some extent it has been discussed in the chapter, “The Women.”</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Allah the Most High has given special importance to this subject because the marital relationship between man and woman is fundamental to the wellbeing of society.</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Basic lessons for social intercourse begin at this point.</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Social intercourse means the ability to live together with other human beings.</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 xml:space="preserve">The relationship between a husband and wife is the first step in this direction. In pre-Islamic Arabia, before the advent of the Holy </w:t>
      </w:r>
      <w:r w:rsidRPr="00513FA6">
        <w:rPr>
          <w:rStyle w:val="Normal1"/>
          <w:rFonts w:ascii="Times New Roman" w:eastAsia="ITC Garamond Book" w:hAnsi="Times New Roman" w:cs="Times New Roman"/>
          <w:spacing w:val="-3"/>
          <w:sz w:val="28"/>
          <w:szCs w:val="28"/>
        </w:rPr>
        <w:lastRenderedPageBreak/>
        <w:t>Prophet, there was prevalence of extreme behaviors in the matter of divorce.</w:t>
      </w:r>
      <w:r w:rsidRPr="00513FA6">
        <w:rPr>
          <w:spacing w:val="35"/>
          <w:sz w:val="28"/>
          <w:szCs w:val="28"/>
        </w:rPr>
        <w:t xml:space="preserve"> </w:t>
      </w:r>
      <w:r w:rsidRPr="00513FA6">
        <w:rPr>
          <w:rStyle w:val="Normal1"/>
          <w:rFonts w:ascii="Times New Roman" w:eastAsia="ITC Garamond Book" w:hAnsi="Times New Roman" w:cs="Times New Roman"/>
          <w:spacing w:val="-3"/>
          <w:sz w:val="28"/>
          <w:szCs w:val="28"/>
        </w:rPr>
        <w:t>There were those who took the position that the marriage contract was unbreakable while others were ready to divorce upon the slightest provocation.</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 xml:space="preserve">The Well Being of </w:t>
      </w:r>
      <w:r>
        <w:rPr>
          <w:rFonts w:ascii="Times New Roman" w:hAnsi="Times New Roman" w:cs="Times New Roman"/>
          <w:b/>
          <w:bCs/>
          <w:sz w:val="28"/>
          <w:szCs w:val="28"/>
        </w:rPr>
        <w:t xml:space="preserve">Society is Dependent upon Good </w:t>
      </w:r>
      <w:r w:rsidRPr="00513FA6">
        <w:rPr>
          <w:rFonts w:ascii="Times New Roman" w:hAnsi="Times New Roman" w:cs="Times New Roman"/>
          <w:b/>
          <w:bCs/>
          <w:sz w:val="28"/>
          <w:szCs w:val="28"/>
        </w:rPr>
        <w:t xml:space="preserve">Relations Between Husband and Wife </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All worldly relations have their foundation based upon the relationship between husband and wife.</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is the reason why it has been given such importance.</w:t>
      </w:r>
      <w:r w:rsidRPr="00513FA6">
        <w:rPr>
          <w:spacing w:val="35"/>
          <w:sz w:val="28"/>
          <w:szCs w:val="28"/>
        </w:rPr>
        <w:t xml:space="preserve"> </w:t>
      </w:r>
      <w:r w:rsidRPr="00513FA6">
        <w:rPr>
          <w:rStyle w:val="Normal1"/>
          <w:rFonts w:ascii="Times New Roman" w:eastAsia="ITC Garamond Book" w:hAnsi="Times New Roman" w:cs="Times New Roman"/>
          <w:sz w:val="28"/>
          <w:szCs w:val="28"/>
        </w:rPr>
        <w:t>The Holy Prophet said:</w:t>
      </w:r>
      <w:r w:rsidRPr="00513FA6">
        <w:rPr>
          <w:spacing w:val="35"/>
          <w:sz w:val="28"/>
          <w:szCs w:val="28"/>
        </w:rPr>
        <w:t xml:space="preserve"> </w:t>
      </w:r>
      <w:r w:rsidRPr="00513FA6">
        <w:rPr>
          <w:rStyle w:val="Normal1"/>
          <w:rFonts w:ascii="Times New Roman" w:eastAsia="ITC Garamond Book" w:hAnsi="Times New Roman" w:cs="Times New Roman"/>
          <w:sz w:val="28"/>
          <w:szCs w:val="28"/>
        </w:rPr>
        <w:t>“The best of you is he who treats his wife well.”</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relationship serves as an example for other relations.</w:t>
      </w:r>
      <w:r w:rsidRPr="00513FA6">
        <w:rPr>
          <w:spacing w:val="35"/>
          <w:sz w:val="28"/>
          <w:szCs w:val="28"/>
        </w:rPr>
        <w:t xml:space="preserve"> </w:t>
      </w:r>
      <w:r w:rsidRPr="00513FA6">
        <w:rPr>
          <w:rStyle w:val="Normal1"/>
          <w:rFonts w:ascii="Times New Roman" w:eastAsia="ITC Garamond Book" w:hAnsi="Times New Roman" w:cs="Times New Roman"/>
          <w:sz w:val="28"/>
          <w:szCs w:val="28"/>
        </w:rPr>
        <w:t>Those who cannot treat members of their household in a good manner are not capable of treating those outside the family circle equitably. Islam has thus laid down the basic principles from which many lessons can be learned.</w:t>
      </w:r>
      <w:r w:rsidRPr="00513FA6">
        <w:rPr>
          <w:spacing w:val="35"/>
          <w:sz w:val="28"/>
          <w:szCs w:val="28"/>
        </w:rPr>
        <w:t xml:space="preserve"> </w:t>
      </w:r>
      <w:r w:rsidRPr="00513FA6">
        <w:rPr>
          <w:rStyle w:val="Normal1"/>
          <w:rFonts w:ascii="Times New Roman" w:eastAsia="ITC Garamond Book" w:hAnsi="Times New Roman" w:cs="Times New Roman"/>
          <w:sz w:val="28"/>
          <w:szCs w:val="28"/>
        </w:rPr>
        <w:t>For example, it is enjoined not to serve anyone besides Allah.</w:t>
      </w:r>
      <w:r w:rsidRPr="00513FA6">
        <w:rPr>
          <w:spacing w:val="35"/>
          <w:sz w:val="28"/>
          <w:szCs w:val="28"/>
        </w:rPr>
        <w:t xml:space="preserve"> </w:t>
      </w:r>
      <w:r w:rsidRPr="00513FA6">
        <w:rPr>
          <w:rStyle w:val="Normal1"/>
          <w:rFonts w:ascii="Times New Roman" w:eastAsia="ITC Garamond Book" w:hAnsi="Times New Roman" w:cs="Times New Roman"/>
          <w:sz w:val="28"/>
          <w:szCs w:val="28"/>
        </w:rPr>
        <w:t>With this, however, obedience to parents is made mandatory, because parents are responsible for nurturing their children to a large extent.</w:t>
      </w:r>
      <w:r w:rsidRPr="00513FA6">
        <w:rPr>
          <w:spacing w:val="35"/>
          <w:sz w:val="28"/>
          <w:szCs w:val="28"/>
        </w:rPr>
        <w:t xml:space="preserve"> </w:t>
      </w:r>
      <w:r w:rsidRPr="00513FA6">
        <w:rPr>
          <w:rStyle w:val="Normal1"/>
          <w:rFonts w:ascii="Times New Roman" w:eastAsia="ITC Garamond Book" w:hAnsi="Times New Roman" w:cs="Times New Roman"/>
          <w:sz w:val="28"/>
          <w:szCs w:val="28"/>
        </w:rPr>
        <w:t>As I have mentioned, it is essential to serve any person to the extent they provide for us.</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is why a man’s treatment of his wife has been set up as the standard for his dealings outside.</w:t>
      </w:r>
      <w:r w:rsidRPr="00513FA6">
        <w:rPr>
          <w:spacing w:val="35"/>
          <w:sz w:val="28"/>
          <w:szCs w:val="28"/>
        </w:rPr>
        <w:t xml:space="preserve"> </w:t>
      </w:r>
      <w:r w:rsidRPr="00513FA6">
        <w:rPr>
          <w:rStyle w:val="Normal1"/>
          <w:rFonts w:ascii="Times New Roman" w:eastAsia="ITC Garamond Book" w:hAnsi="Times New Roman" w:cs="Times New Roman"/>
          <w:sz w:val="28"/>
          <w:szCs w:val="28"/>
        </w:rPr>
        <w:t>Besides other moral deficiencies, a very prevalent one amongst Muslim men is being short-tempered in dealing with their spouses.</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Those who cannot control their temper at home have difficulty in their dealings outside. </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Domestic relations thus serve as a standard for outside behavior.</w:t>
      </w:r>
      <w:r w:rsidRPr="00513FA6">
        <w:rPr>
          <w:spacing w:val="35"/>
          <w:sz w:val="28"/>
          <w:szCs w:val="28"/>
        </w:rPr>
        <w:t xml:space="preserve"> </w:t>
      </w:r>
      <w:r w:rsidRPr="00513FA6">
        <w:rPr>
          <w:rStyle w:val="Normal1"/>
          <w:rFonts w:ascii="Times New Roman" w:eastAsia="ITC Garamond Book" w:hAnsi="Times New Roman" w:cs="Times New Roman"/>
          <w:sz w:val="28"/>
          <w:szCs w:val="28"/>
        </w:rPr>
        <w:t>Many practical moral lessons are learned in one’s dealings with their wives.</w:t>
      </w:r>
      <w:r w:rsidRPr="00513FA6">
        <w:rPr>
          <w:spacing w:val="35"/>
          <w:sz w:val="28"/>
          <w:szCs w:val="28"/>
        </w:rPr>
        <w:t xml:space="preserve"> </w:t>
      </w:r>
      <w:r w:rsidRPr="00513FA6">
        <w:rPr>
          <w:rStyle w:val="Normal1"/>
          <w:rFonts w:ascii="Times New Roman" w:eastAsia="ITC Garamond Book" w:hAnsi="Times New Roman" w:cs="Times New Roman"/>
          <w:sz w:val="28"/>
          <w:szCs w:val="28"/>
        </w:rPr>
        <w:t>If you want to manifest goodness in character, then be a good example at home.</w:t>
      </w:r>
      <w:r w:rsidRPr="00513FA6">
        <w:rPr>
          <w:spacing w:val="35"/>
          <w:sz w:val="28"/>
          <w:szCs w:val="28"/>
        </w:rPr>
        <w:t xml:space="preserve"> </w:t>
      </w:r>
      <w:r w:rsidRPr="00513FA6">
        <w:rPr>
          <w:rStyle w:val="Normal1"/>
          <w:rFonts w:ascii="Times New Roman" w:eastAsia="ITC Garamond Book" w:hAnsi="Times New Roman" w:cs="Times New Roman"/>
          <w:sz w:val="28"/>
          <w:szCs w:val="28"/>
        </w:rPr>
        <w:t>In this way, you can also serve as a good example for your children. Islam has aimed at social uplifting by enjoining excellence in one’s domestic relationship.</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This is the key to the success or failure of a civil society. </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It is stated:</w:t>
      </w:r>
      <w:r w:rsidRPr="00513FA6">
        <w:rPr>
          <w:spacing w:val="35"/>
          <w:sz w:val="28"/>
          <w:szCs w:val="28"/>
        </w:rPr>
        <w:t xml:space="preserve"> </w:t>
      </w:r>
      <w:r w:rsidRPr="00513FA6">
        <w:rPr>
          <w:rStyle w:val="Normal1"/>
          <w:rFonts w:ascii="Times New Roman" w:eastAsia="ITC Garamond Book" w:hAnsi="Times New Roman" w:cs="Times New Roman"/>
          <w:sz w:val="28"/>
          <w:szCs w:val="28"/>
        </w:rPr>
        <w:t>“And when you divorce women and they end their term, prevent them not from marrying their husbands if they agree among themselves in a lawful manner.”</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Islam Considers Temporary Marriage (</w:t>
      </w:r>
      <w:proofErr w:type="spellStart"/>
      <w:r w:rsidRPr="00EC47E7">
        <w:rPr>
          <w:rFonts w:ascii="Times New Roman" w:eastAsia="ITC Garamond Bold Italic" w:hAnsi="Times New Roman" w:cs="Times New Roman"/>
          <w:b/>
          <w:bCs/>
          <w:i/>
          <w:iCs/>
          <w:sz w:val="28"/>
          <w:szCs w:val="28"/>
        </w:rPr>
        <w:t>halalah</w:t>
      </w:r>
      <w:proofErr w:type="spellEnd"/>
      <w:r w:rsidRPr="00513FA6">
        <w:rPr>
          <w:rFonts w:ascii="Times New Roman" w:hAnsi="Times New Roman" w:cs="Times New Roman"/>
          <w:b/>
          <w:bCs/>
          <w:sz w:val="28"/>
          <w:szCs w:val="28"/>
        </w:rPr>
        <w:t>) an Immoral, Abhorrent, and Accursed Custom</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 xml:space="preserve">Amongst pre-Islamic Arabs, </w:t>
      </w:r>
      <w:r>
        <w:rPr>
          <w:rStyle w:val="Normal1"/>
          <w:rFonts w:ascii="Times New Roman" w:eastAsia="ITC Garamond Book" w:hAnsi="Times New Roman" w:cs="Times New Roman"/>
          <w:sz w:val="28"/>
          <w:szCs w:val="28"/>
        </w:rPr>
        <w:t xml:space="preserve">it was considered dishonorable </w:t>
      </w:r>
      <w:r w:rsidRPr="00513FA6">
        <w:rPr>
          <w:rStyle w:val="Normal1"/>
          <w:rFonts w:ascii="Times New Roman" w:eastAsia="ITC Garamond Book" w:hAnsi="Times New Roman" w:cs="Times New Roman"/>
          <w:sz w:val="28"/>
          <w:szCs w:val="28"/>
        </w:rPr>
        <w:t>to marry divorced women, while other religions have declared it altogether illegal.</w:t>
      </w:r>
      <w:r w:rsidRPr="00513FA6">
        <w:rPr>
          <w:spacing w:val="35"/>
          <w:sz w:val="28"/>
          <w:szCs w:val="28"/>
        </w:rPr>
        <w:t xml:space="preserve"> </w:t>
      </w:r>
      <w:r w:rsidRPr="00513FA6">
        <w:rPr>
          <w:rStyle w:val="Normal1"/>
          <w:rFonts w:ascii="Times New Roman" w:eastAsia="ITC Garamond Book" w:hAnsi="Times New Roman" w:cs="Times New Roman"/>
          <w:sz w:val="28"/>
          <w:szCs w:val="28"/>
        </w:rPr>
        <w:t>The Holy Quran rejected this old custom.</w:t>
      </w:r>
      <w:r w:rsidRPr="00513FA6">
        <w:rPr>
          <w:spacing w:val="35"/>
          <w:sz w:val="28"/>
          <w:szCs w:val="28"/>
        </w:rPr>
        <w:t xml:space="preserve"> </w:t>
      </w:r>
      <w:r w:rsidRPr="00513FA6">
        <w:rPr>
          <w:rStyle w:val="Normal1"/>
          <w:rFonts w:ascii="Times New Roman" w:eastAsia="ITC Garamond Book" w:hAnsi="Times New Roman" w:cs="Times New Roman"/>
          <w:sz w:val="28"/>
          <w:szCs w:val="28"/>
        </w:rPr>
        <w:t>A person reacting in anger may say something and afterward regret it and change his opinion.</w:t>
      </w:r>
      <w:r w:rsidRPr="00513FA6">
        <w:rPr>
          <w:spacing w:val="35"/>
          <w:sz w:val="28"/>
          <w:szCs w:val="28"/>
        </w:rPr>
        <w:t xml:space="preserve"> </w:t>
      </w:r>
      <w:r w:rsidRPr="00513FA6">
        <w:rPr>
          <w:rStyle w:val="Normal1"/>
          <w:rFonts w:ascii="Times New Roman" w:eastAsia="ITC Garamond Book" w:hAnsi="Times New Roman" w:cs="Times New Roman"/>
          <w:sz w:val="28"/>
          <w:szCs w:val="28"/>
        </w:rPr>
        <w:t>Under such circumstances, he should be given the benefit of doubt and if both parties are agreeable allowed to remarry.</w:t>
      </w:r>
      <w:r w:rsidRPr="00513FA6">
        <w:rPr>
          <w:spacing w:val="35"/>
          <w:sz w:val="28"/>
          <w:szCs w:val="28"/>
        </w:rPr>
        <w:t xml:space="preserve"> </w:t>
      </w:r>
      <w:r w:rsidRPr="00513FA6">
        <w:rPr>
          <w:rStyle w:val="Normal1"/>
          <w:rFonts w:ascii="Times New Roman" w:eastAsia="ITC Garamond Book" w:hAnsi="Times New Roman" w:cs="Times New Roman"/>
          <w:sz w:val="28"/>
          <w:szCs w:val="28"/>
        </w:rPr>
        <w:lastRenderedPageBreak/>
        <w:t>Some Muslims have come up with temporary marriage, which is an accursed and abhorrent custom.</w:t>
      </w:r>
      <w:r w:rsidRPr="00513FA6">
        <w:rPr>
          <w:spacing w:val="35"/>
          <w:sz w:val="28"/>
          <w:szCs w:val="28"/>
        </w:rPr>
        <w:t xml:space="preserve"> </w:t>
      </w:r>
      <w:r w:rsidRPr="00513FA6">
        <w:rPr>
          <w:rStyle w:val="Normal1"/>
          <w:rFonts w:ascii="Times New Roman" w:eastAsia="ITC Garamond Book" w:hAnsi="Times New Roman" w:cs="Times New Roman"/>
          <w:sz w:val="28"/>
          <w:szCs w:val="28"/>
        </w:rPr>
        <w:t>The Holy Quran does not enjoin any form of temporary marriage.</w:t>
      </w:r>
    </w:p>
    <w:p w:rsidR="00AC7A27" w:rsidRPr="00513FA6" w:rsidRDefault="00513FA6" w:rsidP="007E4B00">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“…This is more profitable for you and purer.</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And Allah knows while you know not.” (2:232)</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Divorce and the Infant Child</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Another difficulty is encountered when a divorce is given and there is an infant child.</w:t>
      </w:r>
      <w:r w:rsidRPr="00513FA6">
        <w:rPr>
          <w:spacing w:val="35"/>
          <w:sz w:val="28"/>
          <w:szCs w:val="28"/>
        </w:rPr>
        <w:t xml:space="preserve"> </w:t>
      </w:r>
      <w:r w:rsidRPr="00513FA6">
        <w:rPr>
          <w:rStyle w:val="Normal1"/>
          <w:rFonts w:ascii="Times New Roman" w:eastAsia="ITC Garamond Book" w:hAnsi="Times New Roman" w:cs="Times New Roman"/>
          <w:sz w:val="28"/>
          <w:szCs w:val="28"/>
        </w:rPr>
        <w:t>What should be done with him?</w:t>
      </w:r>
      <w:r w:rsidRPr="00513FA6">
        <w:rPr>
          <w:spacing w:val="35"/>
          <w:sz w:val="28"/>
          <w:szCs w:val="28"/>
        </w:rPr>
        <w:t xml:space="preserve"> </w:t>
      </w:r>
      <w:r w:rsidRPr="00513FA6">
        <w:rPr>
          <w:rStyle w:val="Normal1"/>
          <w:rFonts w:ascii="Times New Roman" w:eastAsia="ITC Garamond Book" w:hAnsi="Times New Roman" w:cs="Times New Roman"/>
          <w:sz w:val="28"/>
          <w:szCs w:val="28"/>
        </w:rPr>
        <w:t>The Holy Quran tells us:</w:t>
      </w:r>
      <w:r w:rsidRPr="00513FA6">
        <w:rPr>
          <w:spacing w:val="35"/>
          <w:sz w:val="28"/>
          <w:szCs w:val="28"/>
        </w:rPr>
        <w:t xml:space="preserve"> </w:t>
      </w:r>
      <w:r w:rsidRPr="00513FA6">
        <w:rPr>
          <w:rStyle w:val="Normal1"/>
          <w:rFonts w:ascii="Times New Roman" w:eastAsia="ITC Garamond Book" w:hAnsi="Times New Roman" w:cs="Times New Roman"/>
          <w:sz w:val="28"/>
          <w:szCs w:val="28"/>
        </w:rPr>
        <w:t>“And mothers shall suckle their children for two whole years, for him who desires to complete the time of suckling.”</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is for those who want to complete the period of suckling but the mother should be compensated for her services:</w:t>
      </w:r>
      <w:r w:rsidRPr="00513FA6">
        <w:rPr>
          <w:spacing w:val="35"/>
          <w:sz w:val="28"/>
          <w:szCs w:val="28"/>
        </w:rPr>
        <w:t xml:space="preserve"> </w:t>
      </w:r>
      <w:r w:rsidRPr="00513FA6">
        <w:rPr>
          <w:rStyle w:val="Normal1"/>
          <w:rFonts w:ascii="Times New Roman" w:eastAsia="ITC Garamond Book" w:hAnsi="Times New Roman" w:cs="Times New Roman"/>
          <w:sz w:val="28"/>
          <w:szCs w:val="28"/>
        </w:rPr>
        <w:t>“And their maintenance and their clothing must be borne by the father according to usage.”</w:t>
      </w:r>
      <w:r w:rsidRPr="00513FA6">
        <w:rPr>
          <w:spacing w:val="35"/>
          <w:sz w:val="28"/>
          <w:szCs w:val="28"/>
        </w:rPr>
        <w:t xml:space="preserve"> </w:t>
      </w:r>
      <w:r w:rsidRPr="00513FA6">
        <w:rPr>
          <w:rStyle w:val="Normal1"/>
          <w:rFonts w:ascii="Times New Roman" w:eastAsia="ITC Garamond Book" w:hAnsi="Times New Roman" w:cs="Times New Roman"/>
          <w:sz w:val="28"/>
          <w:szCs w:val="28"/>
        </w:rPr>
        <w:t>Usage is according to the means of the father.</w:t>
      </w:r>
      <w:r w:rsidRPr="00513FA6">
        <w:rPr>
          <w:spacing w:val="35"/>
          <w:sz w:val="28"/>
          <w:szCs w:val="28"/>
        </w:rPr>
        <w:t xml:space="preserve"> </w:t>
      </w:r>
      <w:r w:rsidRPr="00513FA6">
        <w:rPr>
          <w:rStyle w:val="Normal1"/>
          <w:rFonts w:ascii="Times New Roman" w:eastAsia="ITC Garamond Book" w:hAnsi="Times New Roman" w:cs="Times New Roman"/>
          <w:sz w:val="28"/>
          <w:szCs w:val="28"/>
        </w:rPr>
        <w:t>If he is a rich person, food and clothing should be in accordance with his level of income and if his means are limited he should provide support accordingly.</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is to ensure that:</w:t>
      </w:r>
      <w:r w:rsidRPr="00513FA6">
        <w:rPr>
          <w:spacing w:val="35"/>
          <w:sz w:val="28"/>
          <w:szCs w:val="28"/>
        </w:rPr>
        <w:t xml:space="preserve"> </w:t>
      </w:r>
      <w:r w:rsidRPr="00513FA6">
        <w:rPr>
          <w:rStyle w:val="Normal1"/>
          <w:rFonts w:ascii="Times New Roman" w:eastAsia="ITC Garamond Book" w:hAnsi="Times New Roman" w:cs="Times New Roman"/>
          <w:sz w:val="28"/>
          <w:szCs w:val="28"/>
        </w:rPr>
        <w:t>“No soul shall be burdened beyond its capacity. Neither shall a mother be made to suffer harm on account of her child, nor a father on account of his child.”</w:t>
      </w:r>
      <w:r w:rsidRPr="00513FA6">
        <w:rPr>
          <w:spacing w:val="35"/>
          <w:sz w:val="28"/>
          <w:szCs w:val="28"/>
        </w:rPr>
        <w:t xml:space="preserve"> </w:t>
      </w:r>
      <w:r w:rsidRPr="00513FA6">
        <w:rPr>
          <w:rStyle w:val="Normal1"/>
          <w:rFonts w:ascii="Times New Roman" w:eastAsia="ITC Garamond Book" w:hAnsi="Times New Roman" w:cs="Times New Roman"/>
          <w:sz w:val="28"/>
          <w:szCs w:val="28"/>
        </w:rPr>
        <w:t>The mother should not be held back and mistreated on account of her child nor should the father be burdened beyond his means.</w:t>
      </w:r>
      <w:r w:rsidRPr="00513FA6">
        <w:rPr>
          <w:spacing w:val="35"/>
          <w:sz w:val="28"/>
          <w:szCs w:val="28"/>
        </w:rPr>
        <w:t xml:space="preserve"> </w:t>
      </w:r>
      <w:r w:rsidRPr="00513FA6">
        <w:rPr>
          <w:rStyle w:val="Normal1"/>
          <w:rFonts w:ascii="Times New Roman" w:eastAsia="ITC Garamond Book" w:hAnsi="Times New Roman" w:cs="Times New Roman"/>
          <w:sz w:val="28"/>
          <w:szCs w:val="28"/>
        </w:rPr>
        <w:t>‘And a similar duty (devolves) on the (father’s) heir.”</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In other words, if the father of the child dies, then his heir has to fulfill the maintenance commitment. </w:t>
      </w:r>
    </w:p>
    <w:p w:rsidR="00AC7A27" w:rsidRPr="00513FA6" w:rsidRDefault="00513FA6" w:rsidP="007E4B00">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“…But if both desire weaning by mutual consent and counsel, there is no blame on them.</w:t>
      </w:r>
    </w:p>
    <w:p w:rsidR="00AC7A27" w:rsidRPr="00513FA6" w:rsidRDefault="00513FA6" w:rsidP="007E4B00">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“And if you wish to engage a wet-nurse for your children, there is no blame on you so long as you pay what you promised according to usage.</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And keep your duty to Allah and know that Allah is Seer of what you do.” (2:233)</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Kind Treatment of Divorced Women</w:t>
      </w:r>
    </w:p>
    <w:p w:rsidR="00AC7A27" w:rsidRPr="00513FA6" w:rsidRDefault="00513FA6" w:rsidP="00513FA6">
      <w:pPr>
        <w:keepLines w:val="0"/>
        <w:spacing w:before="0" w:after="200" w:line="240" w:lineRule="auto"/>
        <w:ind w:firstLine="300"/>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A waiting period is recommended after divorce and also in the case of women who become widowed.</w:t>
      </w:r>
      <w:r w:rsidRPr="00513FA6">
        <w:rPr>
          <w:spacing w:val="35"/>
          <w:sz w:val="28"/>
          <w:szCs w:val="28"/>
        </w:rPr>
        <w:t xml:space="preserve"> </w:t>
      </w:r>
      <w:r w:rsidRPr="00513FA6">
        <w:rPr>
          <w:rStyle w:val="Normal1"/>
          <w:rFonts w:ascii="Times New Roman" w:eastAsia="ITC Garamond Book" w:hAnsi="Times New Roman" w:cs="Times New Roman"/>
          <w:sz w:val="28"/>
          <w:szCs w:val="28"/>
        </w:rPr>
        <w:t>In the latter case, it is stated:</w:t>
      </w:r>
    </w:p>
    <w:p w:rsidR="00AC7A27" w:rsidRPr="00513FA6" w:rsidRDefault="00513FA6" w:rsidP="00513FA6">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“And (as for) those of you who die and leave wives behind, such women should keep themselves in waiting for four months and ten days; when they reach their term, there is no blame on you for what they do for themselves in a lawful manner.</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 xml:space="preserve">And Allah is Aware of what you do.” </w:t>
      </w:r>
    </w:p>
    <w:p w:rsidR="00AC7A27" w:rsidRPr="00513FA6" w:rsidRDefault="00513FA6" w:rsidP="00513FA6">
      <w:pPr>
        <w:pStyle w:val="Quotation"/>
        <w:spacing w:after="200" w:line="240" w:lineRule="auto"/>
        <w:rPr>
          <w:rFonts w:ascii="Times New Roman" w:hAnsi="Times New Roman" w:cs="Times New Roman"/>
          <w:spacing w:val="-1"/>
          <w:sz w:val="28"/>
          <w:szCs w:val="28"/>
        </w:rPr>
      </w:pPr>
      <w:r w:rsidRPr="00513FA6">
        <w:rPr>
          <w:rFonts w:ascii="Times New Roman" w:hAnsi="Times New Roman" w:cs="Times New Roman"/>
          <w:spacing w:val="-1"/>
          <w:sz w:val="28"/>
          <w:szCs w:val="28"/>
        </w:rPr>
        <w:lastRenderedPageBreak/>
        <w:t>“And there is no blame on you respecting that which you speak indirectly in the asking of (such) women in marriage or keep (the proposal) concealed within your minds. Allah knows that you will have them in your minds, but give them not a promise in secret unless you speak in a lawful manner. And confirm not the marriage tie until the prescribed period reaches its end. And know that Allah knows what is in your minds, so beware of Him; and know that Allah is Forgiving, Forbearing.” (2:234-235)</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The Purpose of the Waiting Period</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Why is there a waiting period?</w:t>
      </w:r>
      <w:r w:rsidRPr="00513FA6">
        <w:rPr>
          <w:spacing w:val="35"/>
          <w:sz w:val="28"/>
          <w:szCs w:val="28"/>
        </w:rPr>
        <w:t xml:space="preserve"> </w:t>
      </w:r>
      <w:r w:rsidRPr="00513FA6">
        <w:rPr>
          <w:rStyle w:val="Normal1"/>
          <w:rFonts w:ascii="Times New Roman" w:eastAsia="ITC Garamond Book" w:hAnsi="Times New Roman" w:cs="Times New Roman"/>
          <w:sz w:val="28"/>
          <w:szCs w:val="28"/>
        </w:rPr>
        <w:t>The reason for this is that if the woman is pregnant, her pregnancy should become manifest. In the early stages of pregnancy, such a determination cannot be made readily and if the woman gets married at this stage, the paternity of the child would become doubtful.</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is the reason why a waiting period of four months and ten days has been recommended.</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If the pregnancy becomes certain at this stage, then the waiting period can be extended until the child is born, otherwise she can marry another person. </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 xml:space="preserve">A Few Rules for Resolving Differences Within the </w:t>
      </w:r>
      <w:proofErr w:type="spellStart"/>
      <w:r w:rsidRPr="00513FA6">
        <w:rPr>
          <w:rFonts w:ascii="Times New Roman" w:hAnsi="Times New Roman" w:cs="Times New Roman"/>
          <w:b/>
          <w:bCs/>
          <w:sz w:val="28"/>
          <w:szCs w:val="28"/>
        </w:rPr>
        <w:t>Ahmadiyya</w:t>
      </w:r>
      <w:proofErr w:type="spellEnd"/>
      <w:r w:rsidRPr="00513FA6">
        <w:rPr>
          <w:rFonts w:ascii="Times New Roman" w:hAnsi="Times New Roman" w:cs="Times New Roman"/>
          <w:b/>
          <w:bCs/>
          <w:sz w:val="28"/>
          <w:szCs w:val="28"/>
        </w:rPr>
        <w:t xml:space="preserve"> Movement</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I have briefly mentioned to you the problems related to divorced and widowed women and solutions provided by the Holy Quran in these matters so that by firmly standing upon these principles you can benefit in your worldly matters.</w:t>
      </w:r>
      <w:r w:rsidRPr="00513FA6">
        <w:rPr>
          <w:spacing w:val="35"/>
          <w:sz w:val="28"/>
          <w:szCs w:val="28"/>
        </w:rPr>
        <w:t xml:space="preserve"> </w:t>
      </w:r>
      <w:r w:rsidRPr="00513FA6">
        <w:rPr>
          <w:rStyle w:val="Normal1"/>
          <w:rFonts w:ascii="Times New Roman" w:eastAsia="ITC Garamond Book" w:hAnsi="Times New Roman" w:cs="Times New Roman"/>
          <w:sz w:val="28"/>
          <w:szCs w:val="28"/>
        </w:rPr>
        <w:t>I am also drawing your attention to have an understanding and a firm grasp on certain basic principles.</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At this juncture, there is a matter of great dissension amongst members of the </w:t>
      </w:r>
      <w:proofErr w:type="spellStart"/>
      <w:r w:rsidRPr="00513FA6">
        <w:rPr>
          <w:rStyle w:val="Normal1"/>
          <w:rFonts w:ascii="Times New Roman" w:eastAsia="ITC Garamond Book" w:hAnsi="Times New Roman" w:cs="Times New Roman"/>
          <w:sz w:val="28"/>
          <w:szCs w:val="28"/>
        </w:rPr>
        <w:t>Ahmadiyya</w:t>
      </w:r>
      <w:proofErr w:type="spellEnd"/>
      <w:r w:rsidRPr="00513FA6">
        <w:rPr>
          <w:rStyle w:val="Normal1"/>
          <w:rFonts w:ascii="Times New Roman" w:eastAsia="ITC Garamond Book" w:hAnsi="Times New Roman" w:cs="Times New Roman"/>
          <w:sz w:val="28"/>
          <w:szCs w:val="28"/>
        </w:rPr>
        <w:t xml:space="preserve"> Movement.</w:t>
      </w:r>
      <w:r w:rsidRPr="00513FA6">
        <w:rPr>
          <w:spacing w:val="35"/>
          <w:sz w:val="28"/>
          <w:szCs w:val="28"/>
        </w:rPr>
        <w:t xml:space="preserve"> </w:t>
      </w:r>
      <w:r w:rsidRPr="00513FA6">
        <w:rPr>
          <w:rStyle w:val="Normal1"/>
          <w:rFonts w:ascii="Times New Roman" w:eastAsia="ITC Garamond Book" w:hAnsi="Times New Roman" w:cs="Times New Roman"/>
          <w:sz w:val="28"/>
          <w:szCs w:val="28"/>
        </w:rPr>
        <w:t>Seeing all this debate, people get so perplexed that they say</w:t>
      </w:r>
      <w:r w:rsidRPr="00513FA6">
        <w:rPr>
          <w:sz w:val="28"/>
          <w:szCs w:val="28"/>
        </w:rPr>
        <w:t xml:space="preserve">, </w:t>
      </w:r>
      <w:r w:rsidRPr="00513FA6">
        <w:rPr>
          <w:rStyle w:val="Normal1"/>
          <w:rFonts w:ascii="Times New Roman" w:eastAsia="ITC Garamond Book" w:hAnsi="Times New Roman" w:cs="Times New Roman"/>
          <w:sz w:val="28"/>
          <w:szCs w:val="28"/>
        </w:rPr>
        <w:t>we do not know who is truthful.</w:t>
      </w:r>
      <w:r w:rsidRPr="00513FA6">
        <w:rPr>
          <w:spacing w:val="35"/>
          <w:sz w:val="28"/>
          <w:szCs w:val="28"/>
        </w:rPr>
        <w:t xml:space="preserve"> </w:t>
      </w:r>
      <w:r w:rsidRPr="00513FA6">
        <w:rPr>
          <w:rStyle w:val="Normal1"/>
          <w:rFonts w:ascii="Times New Roman" w:eastAsia="ITC Garamond Book" w:hAnsi="Times New Roman" w:cs="Times New Roman"/>
          <w:sz w:val="28"/>
          <w:szCs w:val="28"/>
        </w:rPr>
        <w:t>I will tell you the principle by which you can gauge the truth. If you say that the length of arguments is the standard by which to judge the truth, you should look at the philosophy of trinity.</w:t>
      </w:r>
      <w:r w:rsidRPr="00513FA6">
        <w:rPr>
          <w:spacing w:val="35"/>
          <w:sz w:val="28"/>
          <w:szCs w:val="28"/>
        </w:rPr>
        <w:t xml:space="preserve"> </w:t>
      </w:r>
      <w:r w:rsidRPr="00513FA6">
        <w:rPr>
          <w:rStyle w:val="Normal1"/>
          <w:rFonts w:ascii="Times New Roman" w:eastAsia="ITC Garamond Book" w:hAnsi="Times New Roman" w:cs="Times New Roman"/>
          <w:sz w:val="28"/>
          <w:szCs w:val="28"/>
        </w:rPr>
        <w:t>You will observe that large volumes of books have been written on this matter and many brilliant minds have wasted their time and monetary resources in this quest.</w:t>
      </w:r>
      <w:r w:rsidRPr="00513FA6">
        <w:rPr>
          <w:spacing w:val="35"/>
          <w:sz w:val="28"/>
          <w:szCs w:val="28"/>
        </w:rPr>
        <w:t xml:space="preserve"> </w:t>
      </w:r>
      <w:r w:rsidRPr="00513FA6">
        <w:rPr>
          <w:rStyle w:val="Normal1"/>
          <w:rFonts w:ascii="Times New Roman" w:eastAsia="ITC Garamond Book" w:hAnsi="Times New Roman" w:cs="Times New Roman"/>
          <w:sz w:val="28"/>
          <w:szCs w:val="28"/>
        </w:rPr>
        <w:t>Differences will always remain, as the Holy Quran tells us:</w:t>
      </w:r>
    </w:p>
    <w:p w:rsidR="00AC7A27" w:rsidRPr="00513FA6" w:rsidRDefault="00513FA6" w:rsidP="007E4B00">
      <w:pPr>
        <w:pStyle w:val="Quotation"/>
        <w:spacing w:after="200" w:line="240" w:lineRule="auto"/>
        <w:rPr>
          <w:rFonts w:ascii="Times New Roman" w:hAnsi="Times New Roman" w:cs="Times New Roman"/>
          <w:sz w:val="28"/>
          <w:szCs w:val="28"/>
        </w:rPr>
      </w:pPr>
      <w:r w:rsidRPr="00513FA6">
        <w:rPr>
          <w:rFonts w:ascii="Times New Roman" w:hAnsi="Times New Roman" w:cs="Times New Roman"/>
          <w:sz w:val="28"/>
          <w:szCs w:val="28"/>
        </w:rPr>
        <w:t>“And if thy Lord had pleased, he would have made people a single nation.</w:t>
      </w:r>
      <w:r w:rsidRPr="00513FA6">
        <w:rPr>
          <w:rFonts w:ascii="Times New Roman" w:hAnsi="Times New Roman" w:cs="Times New Roman"/>
          <w:spacing w:val="35"/>
          <w:sz w:val="28"/>
          <w:szCs w:val="28"/>
        </w:rPr>
        <w:t xml:space="preserve"> </w:t>
      </w:r>
      <w:r w:rsidRPr="00513FA6">
        <w:rPr>
          <w:rFonts w:ascii="Times New Roman" w:hAnsi="Times New Roman" w:cs="Times New Roman"/>
          <w:sz w:val="28"/>
          <w:szCs w:val="28"/>
        </w:rPr>
        <w:t xml:space="preserve">And they cease not to differ.” </w:t>
      </w:r>
      <w:r w:rsidRPr="00513FA6">
        <w:rPr>
          <w:rStyle w:val="Citation"/>
          <w:rFonts w:ascii="Times New Roman" w:hAnsi="Times New Roman" w:cs="Times New Roman"/>
          <w:sz w:val="28"/>
          <w:szCs w:val="28"/>
        </w:rPr>
        <w:t>(11:118)</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513FA6">
        <w:rPr>
          <w:rStyle w:val="Normal1"/>
          <w:rFonts w:ascii="Times New Roman" w:eastAsia="ITC Garamond Book" w:hAnsi="Times New Roman" w:cs="Times New Roman"/>
          <w:spacing w:val="-1"/>
          <w:sz w:val="28"/>
          <w:szCs w:val="28"/>
        </w:rPr>
        <w:t>It usually happens that true beliefs are endangered and errant beliefs initially attain great popularity.</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Remember a belief cannot be accepted as correct just because the majority of people are accepting it.</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If this is a valid argument, then presently those who believe in trinity are in the majority and many are still accepting this philosophy.</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Every time a census is carried out in India, we find their numbers to have increased substantially.</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 xml:space="preserve">Superiority in numbers therefore does not </w:t>
      </w:r>
      <w:r w:rsidRPr="00513FA6">
        <w:rPr>
          <w:rStyle w:val="Normal1"/>
          <w:rFonts w:ascii="Times New Roman" w:eastAsia="ITC Garamond Book" w:hAnsi="Times New Roman" w:cs="Times New Roman"/>
          <w:spacing w:val="-1"/>
          <w:sz w:val="28"/>
          <w:szCs w:val="28"/>
        </w:rPr>
        <w:lastRenderedPageBreak/>
        <w:t>count for anything.</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In order to decide between truth and falsehood, the main principle should be understood and accepted.</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The rest of the differences will be decided spontaneously.</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I am saying this also because at this time Islam needs your services.</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If you spend all your energies in internal strife, your defenses will become weaker against outside attacks.</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It is essential that you first stand firm on a principle.</w:t>
      </w:r>
      <w:r w:rsidRPr="00513FA6">
        <w:rPr>
          <w:spacing w:val="35"/>
          <w:sz w:val="28"/>
          <w:szCs w:val="28"/>
        </w:rPr>
        <w:t xml:space="preserve"> </w:t>
      </w:r>
      <w:r w:rsidRPr="00513FA6">
        <w:rPr>
          <w:rStyle w:val="Normal1"/>
          <w:rFonts w:ascii="Times New Roman" w:eastAsia="ITC Garamond Book" w:hAnsi="Times New Roman" w:cs="Times New Roman"/>
          <w:spacing w:val="-1"/>
          <w:sz w:val="28"/>
          <w:szCs w:val="28"/>
        </w:rPr>
        <w:t xml:space="preserve">Do not consume your energies in extremely complicated matters for you will not have any strength left to stand up to other religions. </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The greatest internal difference we have is non-Ahmadi should be regarded as Muslim or non-Muslim.</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This also settles the matter of </w:t>
      </w:r>
      <w:proofErr w:type="spellStart"/>
      <w:r w:rsidRPr="00513FA6">
        <w:rPr>
          <w:rStyle w:val="Normal1"/>
          <w:rFonts w:ascii="Times New Roman" w:eastAsia="ITC Garamond Book" w:hAnsi="Times New Roman" w:cs="Times New Roman"/>
          <w:sz w:val="28"/>
          <w:szCs w:val="28"/>
        </w:rPr>
        <w:t>prophethood</w:t>
      </w:r>
      <w:proofErr w:type="spellEnd"/>
      <w:r w:rsidRPr="00513FA6">
        <w:rPr>
          <w:rStyle w:val="Normal1"/>
          <w:rFonts w:ascii="Times New Roman" w:eastAsia="ITC Garamond Book" w:hAnsi="Times New Roman" w:cs="Times New Roman"/>
          <w:sz w:val="28"/>
          <w:szCs w:val="28"/>
        </w:rPr>
        <w:t xml:space="preserve"> of the Promised Messiah.</w:t>
      </w:r>
      <w:r w:rsidRPr="00513FA6">
        <w:rPr>
          <w:spacing w:val="35"/>
          <w:sz w:val="28"/>
          <w:szCs w:val="28"/>
        </w:rPr>
        <w:t xml:space="preserve"> </w:t>
      </w:r>
      <w:r w:rsidRPr="00513FA6">
        <w:rPr>
          <w:rStyle w:val="Normal1"/>
          <w:rFonts w:ascii="Times New Roman" w:eastAsia="ITC Garamond Book" w:hAnsi="Times New Roman" w:cs="Times New Roman"/>
          <w:sz w:val="28"/>
          <w:szCs w:val="28"/>
        </w:rPr>
        <w:t>I will relate to you an incident that is easy to understand and will help you to decide regarding this matter.</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Somebody sought </w:t>
      </w:r>
      <w:proofErr w:type="spellStart"/>
      <w:r w:rsidRPr="00513FA6">
        <w:rPr>
          <w:rStyle w:val="Normal1"/>
          <w:rFonts w:ascii="Times New Roman" w:eastAsia="ITC Garamond Book" w:hAnsi="Times New Roman" w:cs="Times New Roman"/>
          <w:sz w:val="28"/>
          <w:szCs w:val="28"/>
        </w:rPr>
        <w:t>Hazrat</w:t>
      </w:r>
      <w:proofErr w:type="spellEnd"/>
      <w:r w:rsidRPr="00513FA6">
        <w:rPr>
          <w:rStyle w:val="Normal1"/>
          <w:rFonts w:ascii="Times New Roman" w:eastAsia="ITC Garamond Book" w:hAnsi="Times New Roman" w:cs="Times New Roman"/>
          <w:sz w:val="28"/>
          <w:szCs w:val="28"/>
        </w:rPr>
        <w:t xml:space="preserve"> Mirza Ghulam Ahmad’s opinion as to whether it was appropriate to say the funeral prayer for a person who is not a member of the </w:t>
      </w:r>
      <w:proofErr w:type="spellStart"/>
      <w:r w:rsidRPr="00513FA6">
        <w:rPr>
          <w:rStyle w:val="Normal1"/>
          <w:rFonts w:ascii="Times New Roman" w:eastAsia="ITC Garamond Book" w:hAnsi="Times New Roman" w:cs="Times New Roman"/>
          <w:sz w:val="28"/>
          <w:szCs w:val="28"/>
        </w:rPr>
        <w:t>Ahmadiyya</w:t>
      </w:r>
      <w:proofErr w:type="spellEnd"/>
      <w:r w:rsidRPr="00513FA6">
        <w:rPr>
          <w:rStyle w:val="Normal1"/>
          <w:rFonts w:ascii="Times New Roman" w:eastAsia="ITC Garamond Book" w:hAnsi="Times New Roman" w:cs="Times New Roman"/>
          <w:sz w:val="28"/>
          <w:szCs w:val="28"/>
        </w:rPr>
        <w:t xml:space="preserve"> Movement.</w:t>
      </w:r>
      <w:r w:rsidRPr="00513FA6">
        <w:rPr>
          <w:spacing w:val="35"/>
          <w:sz w:val="28"/>
          <w:szCs w:val="28"/>
        </w:rPr>
        <w:t xml:space="preserve"> </w:t>
      </w:r>
      <w:r w:rsidRPr="00513FA6">
        <w:rPr>
          <w:rStyle w:val="Normal1"/>
          <w:rFonts w:ascii="Times New Roman" w:eastAsia="ITC Garamond Book" w:hAnsi="Times New Roman" w:cs="Times New Roman"/>
          <w:sz w:val="28"/>
          <w:szCs w:val="28"/>
        </w:rPr>
        <w:t>If he had given the reply that since he was a prophet and one who does not accept a prophet becomes a disbeliever, and those who do not believe in him are disbelievers and it is not permissible to participate in their funeral, we would not have had any objection to accept this.</w:t>
      </w:r>
      <w:r w:rsidRPr="00513FA6">
        <w:rPr>
          <w:spacing w:val="35"/>
          <w:sz w:val="28"/>
          <w:szCs w:val="28"/>
        </w:rPr>
        <w:t xml:space="preserve"> </w:t>
      </w:r>
      <w:r w:rsidRPr="00513FA6">
        <w:rPr>
          <w:rStyle w:val="Normal1"/>
          <w:rFonts w:ascii="Times New Roman" w:eastAsia="ITC Garamond Book" w:hAnsi="Times New Roman" w:cs="Times New Roman"/>
          <w:sz w:val="28"/>
          <w:szCs w:val="28"/>
        </w:rPr>
        <w:t>His reply, however, has been documented in the publication,</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“Edicts of </w:t>
      </w:r>
      <w:proofErr w:type="spellStart"/>
      <w:r w:rsidRPr="00513FA6">
        <w:rPr>
          <w:rStyle w:val="Normal1"/>
          <w:rFonts w:ascii="Times New Roman" w:eastAsia="ITC Garamond Book" w:hAnsi="Times New Roman" w:cs="Times New Roman"/>
          <w:sz w:val="28"/>
          <w:szCs w:val="28"/>
        </w:rPr>
        <w:t>Ahmadiyya</w:t>
      </w:r>
      <w:proofErr w:type="spellEnd"/>
      <w:r w:rsidRPr="00513FA6">
        <w:rPr>
          <w:rStyle w:val="Normal1"/>
          <w:rFonts w:ascii="Times New Roman" w:eastAsia="ITC Garamond Book" w:hAnsi="Times New Roman" w:cs="Times New Roman"/>
          <w:sz w:val="28"/>
          <w:szCs w:val="28"/>
        </w:rPr>
        <w:t>” (</w:t>
      </w:r>
      <w:proofErr w:type="spellStart"/>
      <w:r w:rsidRPr="007E4B00">
        <w:rPr>
          <w:rStyle w:val="Normal1"/>
          <w:rFonts w:ascii="Times New Roman" w:eastAsia="ITC Garamond Book Italic" w:hAnsi="Times New Roman" w:cs="Times New Roman"/>
          <w:i/>
          <w:iCs/>
          <w:sz w:val="28"/>
          <w:szCs w:val="28"/>
        </w:rPr>
        <w:t>Fatawa</w:t>
      </w:r>
      <w:proofErr w:type="spellEnd"/>
      <w:r w:rsidRPr="007E4B00">
        <w:rPr>
          <w:rStyle w:val="Normal1"/>
          <w:rFonts w:ascii="Times New Roman" w:eastAsia="ITC Garamond Book Italic" w:hAnsi="Times New Roman" w:cs="Times New Roman"/>
          <w:i/>
          <w:iCs/>
          <w:sz w:val="28"/>
          <w:szCs w:val="28"/>
        </w:rPr>
        <w:t>-e-</w:t>
      </w:r>
      <w:proofErr w:type="spellStart"/>
      <w:r w:rsidRPr="007E4B00">
        <w:rPr>
          <w:rStyle w:val="Normal1"/>
          <w:rFonts w:ascii="Times New Roman" w:eastAsia="ITC Garamond Book Italic" w:hAnsi="Times New Roman" w:cs="Times New Roman"/>
          <w:i/>
          <w:iCs/>
          <w:sz w:val="28"/>
          <w:szCs w:val="28"/>
        </w:rPr>
        <w:t>Ahmadiyya</w:t>
      </w:r>
      <w:proofErr w:type="spellEnd"/>
      <w:r w:rsidRPr="007E4B00">
        <w:rPr>
          <w:rStyle w:val="Normal1"/>
          <w:rFonts w:ascii="Times New Roman" w:eastAsia="ITC Garamond Book Italic" w:hAnsi="Times New Roman" w:cs="Times New Roman"/>
          <w:i/>
          <w:iCs/>
          <w:sz w:val="28"/>
          <w:szCs w:val="28"/>
        </w:rPr>
        <w:t xml:space="preserve"> </w:t>
      </w:r>
      <w:proofErr w:type="spellStart"/>
      <w:r w:rsidRPr="007E4B00">
        <w:rPr>
          <w:rStyle w:val="Normal1"/>
          <w:rFonts w:ascii="Times New Roman" w:eastAsia="ITC Garamond Book Italic" w:hAnsi="Times New Roman" w:cs="Times New Roman"/>
          <w:i/>
          <w:iCs/>
          <w:sz w:val="28"/>
          <w:szCs w:val="28"/>
        </w:rPr>
        <w:t>vol.i</w:t>
      </w:r>
      <w:proofErr w:type="spellEnd"/>
      <w:r w:rsidRPr="007E4B00">
        <w:rPr>
          <w:rStyle w:val="Normal1"/>
          <w:rFonts w:ascii="Times New Roman" w:eastAsia="ITC Garamond Book Italic" w:hAnsi="Times New Roman" w:cs="Times New Roman"/>
          <w:i/>
          <w:iCs/>
          <w:sz w:val="28"/>
          <w:szCs w:val="28"/>
        </w:rPr>
        <w:t>. p.118. statement made on April 18, 1902 and printed in Al-</w:t>
      </w:r>
      <w:proofErr w:type="spellStart"/>
      <w:r w:rsidRPr="007E4B00">
        <w:rPr>
          <w:rStyle w:val="Normal1"/>
          <w:rFonts w:ascii="Times New Roman" w:eastAsia="ITC Garamond Book Italic" w:hAnsi="Times New Roman" w:cs="Times New Roman"/>
          <w:i/>
          <w:iCs/>
          <w:sz w:val="28"/>
          <w:szCs w:val="28"/>
        </w:rPr>
        <w:t>hakm</w:t>
      </w:r>
      <w:proofErr w:type="spellEnd"/>
      <w:r w:rsidRPr="007E4B00">
        <w:rPr>
          <w:rStyle w:val="Normal1"/>
          <w:rFonts w:ascii="Times New Roman" w:eastAsia="ITC Garamond Book Italic" w:hAnsi="Times New Roman" w:cs="Times New Roman"/>
          <w:i/>
          <w:iCs/>
          <w:sz w:val="28"/>
          <w:szCs w:val="28"/>
        </w:rPr>
        <w:t xml:space="preserve"> newspaper April 30, 1902</w:t>
      </w:r>
      <w:r w:rsidRPr="00513FA6">
        <w:rPr>
          <w:rStyle w:val="Normal1"/>
          <w:rFonts w:ascii="Times New Roman" w:eastAsia="ITC Garamond Book" w:hAnsi="Times New Roman" w:cs="Times New Roman"/>
          <w:sz w:val="28"/>
          <w:szCs w:val="28"/>
        </w:rPr>
        <w:t>).</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 xml:space="preserve">In this </w:t>
      </w:r>
      <w:proofErr w:type="spellStart"/>
      <w:r w:rsidRPr="00513FA6">
        <w:rPr>
          <w:rStyle w:val="Normal1"/>
          <w:rFonts w:ascii="Times New Roman" w:eastAsia="ITC Garamond Book" w:hAnsi="Times New Roman" w:cs="Times New Roman"/>
          <w:sz w:val="28"/>
          <w:szCs w:val="28"/>
        </w:rPr>
        <w:t>Hazrat</w:t>
      </w:r>
      <w:proofErr w:type="spellEnd"/>
      <w:r w:rsidRPr="00513FA6">
        <w:rPr>
          <w:rStyle w:val="Normal1"/>
          <w:rFonts w:ascii="Times New Roman" w:eastAsia="ITC Garamond Book" w:hAnsi="Times New Roman" w:cs="Times New Roman"/>
          <w:sz w:val="28"/>
          <w:szCs w:val="28"/>
        </w:rPr>
        <w:t xml:space="preserve"> Mirza Ghulam Ahmad clearly states:</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“If the deceased did not call us </w:t>
      </w:r>
      <w:proofErr w:type="spellStart"/>
      <w:r w:rsidRPr="007E4B00">
        <w:rPr>
          <w:rStyle w:val="Normal1"/>
          <w:rFonts w:ascii="Times New Roman" w:eastAsia="ITC Garamond Book Italic" w:hAnsi="Times New Roman" w:cs="Times New Roman"/>
          <w:i/>
          <w:iCs/>
          <w:sz w:val="28"/>
          <w:szCs w:val="28"/>
        </w:rPr>
        <w:t>kafir</w:t>
      </w:r>
      <w:proofErr w:type="spellEnd"/>
      <w:r w:rsidRPr="00513FA6">
        <w:rPr>
          <w:rStyle w:val="Normal1"/>
          <w:rFonts w:ascii="Times New Roman" w:eastAsia="ITC Garamond Book" w:hAnsi="Times New Roman" w:cs="Times New Roman"/>
          <w:sz w:val="28"/>
          <w:szCs w:val="28"/>
        </w:rPr>
        <w:t xml:space="preserve"> (disbeliever) and a liar, his funeral prayers may be said.</w:t>
      </w:r>
      <w:r w:rsidRPr="00513FA6">
        <w:rPr>
          <w:spacing w:val="35"/>
          <w:sz w:val="28"/>
          <w:szCs w:val="28"/>
        </w:rPr>
        <w:t xml:space="preserve"> </w:t>
      </w:r>
      <w:r w:rsidRPr="00513FA6">
        <w:rPr>
          <w:rStyle w:val="Normal1"/>
          <w:rFonts w:ascii="Times New Roman" w:eastAsia="ITC Garamond Book" w:hAnsi="Times New Roman" w:cs="Times New Roman"/>
          <w:sz w:val="28"/>
          <w:szCs w:val="28"/>
        </w:rPr>
        <w:t>There is nothing wrong with that, for only God knows hidden matters.”</w:t>
      </w:r>
      <w:r w:rsidRPr="00513FA6">
        <w:rPr>
          <w:spacing w:val="35"/>
          <w:sz w:val="28"/>
          <w:szCs w:val="28"/>
        </w:rPr>
        <w:t xml:space="preserve"> </w:t>
      </w:r>
      <w:r w:rsidRPr="00513FA6">
        <w:rPr>
          <w:rStyle w:val="Normal1"/>
          <w:rFonts w:ascii="Times New Roman" w:eastAsia="ITC Garamond Book" w:hAnsi="Times New Roman" w:cs="Times New Roman"/>
          <w:sz w:val="28"/>
          <w:szCs w:val="28"/>
        </w:rPr>
        <w:t>It is a great inequity to put such a clear statement in the realm of allegorical.</w:t>
      </w:r>
      <w:r w:rsidRPr="00513FA6">
        <w:rPr>
          <w:spacing w:val="35"/>
          <w:sz w:val="28"/>
          <w:szCs w:val="28"/>
        </w:rPr>
        <w:t xml:space="preserve"> </w:t>
      </w:r>
      <w:r w:rsidRPr="00513FA6">
        <w:rPr>
          <w:rStyle w:val="Normal1"/>
          <w:rFonts w:ascii="Times New Roman" w:eastAsia="ITC Garamond Book" w:hAnsi="Times New Roman" w:cs="Times New Roman"/>
          <w:sz w:val="28"/>
          <w:szCs w:val="28"/>
        </w:rPr>
        <w:t>What may I ask then is a decisive statement?</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A Disclosure that was not Even Made to the Promised Messiah</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Mir Hamid Shah Sahib has written a lengthy discourse in which he makes this statement:</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“What has been disclosed in the book </w:t>
      </w:r>
      <w:r w:rsidRPr="007E4B00">
        <w:rPr>
          <w:rStyle w:val="Normal1"/>
          <w:rFonts w:ascii="Times New Roman" w:eastAsia="ITC Garamond Book Italic" w:hAnsi="Times New Roman" w:cs="Times New Roman"/>
          <w:i/>
          <w:iCs/>
          <w:sz w:val="28"/>
          <w:szCs w:val="28"/>
        </w:rPr>
        <w:t xml:space="preserve">Truth about </w:t>
      </w:r>
      <w:proofErr w:type="spellStart"/>
      <w:r w:rsidRPr="007E4B00">
        <w:rPr>
          <w:rStyle w:val="Normal1"/>
          <w:rFonts w:ascii="Times New Roman" w:eastAsia="ITC Garamond Book Italic" w:hAnsi="Times New Roman" w:cs="Times New Roman"/>
          <w:i/>
          <w:iCs/>
          <w:sz w:val="28"/>
          <w:szCs w:val="28"/>
        </w:rPr>
        <w:t>Prophethoo</w:t>
      </w:r>
      <w:r w:rsidRPr="007E4B00">
        <w:rPr>
          <w:rStyle w:val="Normal1"/>
          <w:rFonts w:ascii="Times New Roman" w:eastAsia="ITC Garamond Book Italic" w:hAnsi="Times New Roman" w:cs="Times New Roman"/>
          <w:i/>
          <w:iCs/>
          <w:spacing w:val="24"/>
          <w:sz w:val="28"/>
          <w:szCs w:val="28"/>
        </w:rPr>
        <w:t>d</w:t>
      </w:r>
      <w:proofErr w:type="spellEnd"/>
      <w:r w:rsidR="00EC47E7" w:rsidRPr="00EC47E7">
        <w:rPr>
          <w:rStyle w:val="FootnoteReference"/>
          <w:rFonts w:eastAsia="ITC Garamond Book Italic"/>
          <w:spacing w:val="24"/>
          <w:sz w:val="28"/>
          <w:szCs w:val="28"/>
        </w:rPr>
        <w:footnoteReference w:id="1"/>
      </w:r>
      <w:r w:rsidRPr="00513FA6">
        <w:rPr>
          <w:rStyle w:val="Normal1"/>
          <w:rFonts w:ascii="Times New Roman" w:eastAsia="ITC Garamond Book" w:hAnsi="Times New Roman" w:cs="Times New Roman"/>
          <w:sz w:val="28"/>
          <w:szCs w:val="28"/>
        </w:rPr>
        <w:t xml:space="preserve"> and at which point the </w:t>
      </w:r>
      <w:proofErr w:type="spellStart"/>
      <w:r w:rsidRPr="00513FA6">
        <w:rPr>
          <w:rStyle w:val="Normal1"/>
          <w:rFonts w:ascii="Times New Roman" w:eastAsia="ITC Garamond Book" w:hAnsi="Times New Roman" w:cs="Times New Roman"/>
          <w:sz w:val="28"/>
          <w:szCs w:val="28"/>
        </w:rPr>
        <w:t>prophethood</w:t>
      </w:r>
      <w:proofErr w:type="spellEnd"/>
      <w:r w:rsidRPr="00513FA6">
        <w:rPr>
          <w:rStyle w:val="Normal1"/>
          <w:rFonts w:ascii="Times New Roman" w:eastAsia="ITC Garamond Book" w:hAnsi="Times New Roman" w:cs="Times New Roman"/>
          <w:sz w:val="28"/>
          <w:szCs w:val="28"/>
        </w:rPr>
        <w:t xml:space="preserve"> of </w:t>
      </w:r>
      <w:proofErr w:type="spellStart"/>
      <w:r w:rsidRPr="00513FA6">
        <w:rPr>
          <w:rStyle w:val="Normal1"/>
          <w:rFonts w:ascii="Times New Roman" w:eastAsia="ITC Garamond Book" w:hAnsi="Times New Roman" w:cs="Times New Roman"/>
          <w:sz w:val="28"/>
          <w:szCs w:val="28"/>
        </w:rPr>
        <w:t>Hazrat</w:t>
      </w:r>
      <w:proofErr w:type="spellEnd"/>
      <w:r w:rsidRPr="00513FA6">
        <w:rPr>
          <w:rStyle w:val="Normal1"/>
          <w:rFonts w:ascii="Times New Roman" w:eastAsia="ITC Garamond Book" w:hAnsi="Times New Roman" w:cs="Times New Roman"/>
          <w:sz w:val="28"/>
          <w:szCs w:val="28"/>
        </w:rPr>
        <w:t xml:space="preserve"> Mirza Sahib, who has returned to Allah, has been proven, if someone’s heart still does not accept it, it is shameful.”</w:t>
      </w:r>
      <w:r w:rsidRPr="00513FA6">
        <w:rPr>
          <w:spacing w:val="35"/>
          <w:sz w:val="28"/>
          <w:szCs w:val="28"/>
        </w:rPr>
        <w:t xml:space="preserve"> </w:t>
      </w:r>
      <w:r w:rsidRPr="00513FA6">
        <w:rPr>
          <w:rStyle w:val="Normal1"/>
          <w:rFonts w:ascii="Times New Roman" w:eastAsia="ITC Garamond Book" w:hAnsi="Times New Roman" w:cs="Times New Roman"/>
          <w:sz w:val="28"/>
          <w:szCs w:val="28"/>
        </w:rPr>
        <w:t>Unfortunately, this disclosure was not made to the Promised Messiah during his lifetime and neither to Mir Hamid Shah Sahib to this point in time.</w:t>
      </w:r>
      <w:r w:rsidRPr="00513FA6">
        <w:rPr>
          <w:spacing w:val="35"/>
          <w:sz w:val="28"/>
          <w:szCs w:val="28"/>
        </w:rPr>
        <w:t xml:space="preserve"> </w:t>
      </w:r>
      <w:r w:rsidRPr="00513FA6">
        <w:rPr>
          <w:rStyle w:val="Normal1"/>
          <w:rFonts w:ascii="Times New Roman" w:eastAsia="ITC Garamond Book" w:hAnsi="Times New Roman" w:cs="Times New Roman"/>
          <w:sz w:val="28"/>
          <w:szCs w:val="28"/>
        </w:rPr>
        <w:t>Moreover, he boldly asserts,</w:t>
      </w:r>
      <w:r w:rsidRPr="00513FA6">
        <w:rPr>
          <w:spacing w:val="35"/>
          <w:sz w:val="28"/>
          <w:szCs w:val="28"/>
        </w:rPr>
        <w:t xml:space="preserve"> </w:t>
      </w:r>
      <w:r w:rsidRPr="00513FA6">
        <w:rPr>
          <w:rStyle w:val="Normal1"/>
          <w:rFonts w:ascii="Times New Roman" w:eastAsia="ITC Garamond Book" w:hAnsi="Times New Roman" w:cs="Times New Roman"/>
          <w:sz w:val="28"/>
          <w:szCs w:val="28"/>
        </w:rPr>
        <w:t>“father misses, son completes,” in other words:</w:t>
      </w:r>
      <w:r w:rsidRPr="00513FA6">
        <w:rPr>
          <w:spacing w:val="35"/>
          <w:sz w:val="28"/>
          <w:szCs w:val="28"/>
        </w:rPr>
        <w:t xml:space="preserve"> </w:t>
      </w:r>
      <w:r w:rsidRPr="00513FA6">
        <w:rPr>
          <w:rStyle w:val="Normal1"/>
          <w:rFonts w:ascii="Times New Roman" w:eastAsia="ITC Garamond Book" w:hAnsi="Times New Roman" w:cs="Times New Roman"/>
          <w:sz w:val="28"/>
          <w:szCs w:val="28"/>
        </w:rPr>
        <w:t>‘what the Promised Messiah (</w:t>
      </w:r>
      <w:proofErr w:type="spellStart"/>
      <w:r w:rsidRPr="00513FA6">
        <w:rPr>
          <w:rStyle w:val="Normal1"/>
          <w:rFonts w:ascii="Times New Roman" w:eastAsia="ITC Garamond Book" w:hAnsi="Times New Roman" w:cs="Times New Roman"/>
          <w:sz w:val="28"/>
          <w:szCs w:val="28"/>
        </w:rPr>
        <w:t>Hazrat</w:t>
      </w:r>
      <w:proofErr w:type="spellEnd"/>
      <w:r w:rsidRPr="00513FA6">
        <w:rPr>
          <w:rStyle w:val="Normal1"/>
          <w:rFonts w:ascii="Times New Roman" w:eastAsia="ITC Garamond Book" w:hAnsi="Times New Roman" w:cs="Times New Roman"/>
          <w:sz w:val="28"/>
          <w:szCs w:val="28"/>
        </w:rPr>
        <w:t xml:space="preserve"> Mirza Ghulam Ahmad) could not do, was accomplished by the son (</w:t>
      </w:r>
      <w:proofErr w:type="spellStart"/>
      <w:r w:rsidRPr="00513FA6">
        <w:rPr>
          <w:rStyle w:val="Normal1"/>
          <w:rFonts w:ascii="Times New Roman" w:eastAsia="ITC Garamond Book" w:hAnsi="Times New Roman" w:cs="Times New Roman"/>
          <w:sz w:val="28"/>
          <w:szCs w:val="28"/>
        </w:rPr>
        <w:t>Mian</w:t>
      </w:r>
      <w:proofErr w:type="spellEnd"/>
      <w:r w:rsidRPr="00513FA6">
        <w:rPr>
          <w:rStyle w:val="Normal1"/>
          <w:rFonts w:ascii="Times New Roman" w:eastAsia="ITC Garamond Book" w:hAnsi="Times New Roman" w:cs="Times New Roman"/>
          <w:sz w:val="28"/>
          <w:szCs w:val="28"/>
        </w:rPr>
        <w:t xml:space="preserve"> Mahmud Ahmad)’.</w:t>
      </w:r>
      <w:r w:rsidRPr="00513FA6">
        <w:rPr>
          <w:spacing w:val="35"/>
          <w:sz w:val="28"/>
          <w:szCs w:val="28"/>
        </w:rPr>
        <w:t xml:space="preserve"> </w:t>
      </w:r>
      <w:r w:rsidRPr="00513FA6">
        <w:rPr>
          <w:rStyle w:val="Normal1"/>
          <w:rFonts w:ascii="Times New Roman" w:eastAsia="ITC Garamond Book" w:hAnsi="Times New Roman" w:cs="Times New Roman"/>
          <w:sz w:val="28"/>
          <w:szCs w:val="28"/>
        </w:rPr>
        <w:t>And what is that accomplishment?</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It is the complete contradiction of the </w:t>
      </w:r>
      <w:r w:rsidRPr="007E4B00">
        <w:rPr>
          <w:rStyle w:val="Normal1"/>
          <w:rFonts w:ascii="Times New Roman" w:eastAsia="ITC Garamond Book Italic" w:hAnsi="Times New Roman" w:cs="Times New Roman"/>
          <w:i/>
          <w:iCs/>
          <w:sz w:val="28"/>
          <w:szCs w:val="28"/>
        </w:rPr>
        <w:t>fatwa</w:t>
      </w:r>
      <w:r w:rsidRPr="00513FA6">
        <w:rPr>
          <w:rStyle w:val="Normal1"/>
          <w:rFonts w:ascii="Times New Roman" w:eastAsia="ITC Garamond Book" w:hAnsi="Times New Roman" w:cs="Times New Roman"/>
          <w:sz w:val="28"/>
          <w:szCs w:val="28"/>
        </w:rPr>
        <w:t xml:space="preserve"> given by </w:t>
      </w:r>
      <w:proofErr w:type="spellStart"/>
      <w:r w:rsidRPr="00513FA6">
        <w:rPr>
          <w:rStyle w:val="Normal1"/>
          <w:rFonts w:ascii="Times New Roman" w:eastAsia="ITC Garamond Book" w:hAnsi="Times New Roman" w:cs="Times New Roman"/>
          <w:sz w:val="28"/>
          <w:szCs w:val="28"/>
        </w:rPr>
        <w:t>Hazrat</w:t>
      </w:r>
      <w:proofErr w:type="spellEnd"/>
      <w:r w:rsidRPr="00513FA6">
        <w:rPr>
          <w:rStyle w:val="Normal1"/>
          <w:rFonts w:ascii="Times New Roman" w:eastAsia="ITC Garamond Book" w:hAnsi="Times New Roman" w:cs="Times New Roman"/>
          <w:sz w:val="28"/>
          <w:szCs w:val="28"/>
        </w:rPr>
        <w:t xml:space="preserve"> Mirza Ghulam Ahmad. </w:t>
      </w:r>
      <w:bookmarkStart w:id="0" w:name="_GoBack"/>
      <w:bookmarkEnd w:id="0"/>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proofErr w:type="spellStart"/>
      <w:r w:rsidRPr="00513FA6">
        <w:rPr>
          <w:rStyle w:val="Normal1"/>
          <w:rFonts w:ascii="Times New Roman" w:eastAsia="ITC Garamond Book" w:hAnsi="Times New Roman" w:cs="Times New Roman"/>
          <w:sz w:val="28"/>
          <w:szCs w:val="28"/>
        </w:rPr>
        <w:lastRenderedPageBreak/>
        <w:t>Hazrat</w:t>
      </w:r>
      <w:proofErr w:type="spellEnd"/>
      <w:r w:rsidRPr="00513FA6">
        <w:rPr>
          <w:rStyle w:val="Normal1"/>
          <w:rFonts w:ascii="Times New Roman" w:eastAsia="ITC Garamond Book" w:hAnsi="Times New Roman" w:cs="Times New Roman"/>
          <w:sz w:val="28"/>
          <w:szCs w:val="28"/>
        </w:rPr>
        <w:t xml:space="preserve"> Mirza Ghulam Ahmad states clearly that it is permissible to say the funeral prayer for the deceased who is not a member of the </w:t>
      </w:r>
      <w:proofErr w:type="spellStart"/>
      <w:r w:rsidRPr="00513FA6">
        <w:rPr>
          <w:rStyle w:val="Normal1"/>
          <w:rFonts w:ascii="Times New Roman" w:eastAsia="ITC Garamond Book" w:hAnsi="Times New Roman" w:cs="Times New Roman"/>
          <w:sz w:val="28"/>
          <w:szCs w:val="28"/>
        </w:rPr>
        <w:t>Ahmadiyya</w:t>
      </w:r>
      <w:proofErr w:type="spellEnd"/>
      <w:r w:rsidRPr="00513FA6">
        <w:rPr>
          <w:rStyle w:val="Normal1"/>
          <w:rFonts w:ascii="Times New Roman" w:eastAsia="ITC Garamond Book" w:hAnsi="Times New Roman" w:cs="Times New Roman"/>
          <w:sz w:val="28"/>
          <w:szCs w:val="28"/>
        </w:rPr>
        <w:t xml:space="preserve"> Movement,</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“If the deceased did not call us </w:t>
      </w:r>
      <w:proofErr w:type="spellStart"/>
      <w:r w:rsidRPr="007E4B00">
        <w:rPr>
          <w:rStyle w:val="Normal1"/>
          <w:rFonts w:ascii="Times New Roman" w:eastAsia="ITC Garamond Book Italic" w:hAnsi="Times New Roman" w:cs="Times New Roman"/>
          <w:i/>
          <w:iCs/>
          <w:sz w:val="28"/>
          <w:szCs w:val="28"/>
        </w:rPr>
        <w:t>kafir</w:t>
      </w:r>
      <w:proofErr w:type="spellEnd"/>
      <w:r w:rsidRPr="00513FA6">
        <w:rPr>
          <w:rStyle w:val="Normal1"/>
          <w:rFonts w:ascii="Times New Roman" w:eastAsia="ITC Garamond Book" w:hAnsi="Times New Roman" w:cs="Times New Roman"/>
          <w:sz w:val="28"/>
          <w:szCs w:val="28"/>
        </w:rPr>
        <w:t xml:space="preserve"> (disbeliever) and a liar.”</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According to </w:t>
      </w:r>
      <w:proofErr w:type="spellStart"/>
      <w:r w:rsidRPr="00513FA6">
        <w:rPr>
          <w:rStyle w:val="Normal1"/>
          <w:rFonts w:ascii="Times New Roman" w:eastAsia="ITC Garamond Book" w:hAnsi="Times New Roman" w:cs="Times New Roman"/>
          <w:sz w:val="28"/>
          <w:szCs w:val="28"/>
        </w:rPr>
        <w:t>Mian</w:t>
      </w:r>
      <w:proofErr w:type="spellEnd"/>
      <w:r w:rsidRPr="00513FA6">
        <w:rPr>
          <w:rStyle w:val="Normal1"/>
          <w:rFonts w:ascii="Times New Roman" w:eastAsia="ITC Garamond Book" w:hAnsi="Times New Roman" w:cs="Times New Roman"/>
          <w:sz w:val="28"/>
          <w:szCs w:val="28"/>
        </w:rPr>
        <w:t xml:space="preserve"> Mahmud Ahmad Sahib however, it is not permissible to say the funeral prayer for anybody who is not an Ahmadi.</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The following conversation attributed to him is worth noting. </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A certain individual asked him, what do you command in the case where the wife of an Ahmadi passes away, and the concern is that non-Ahmadis won’t say her funeral prayer.</w:t>
      </w:r>
      <w:r w:rsidRPr="00513FA6">
        <w:rPr>
          <w:spacing w:val="35"/>
          <w:sz w:val="28"/>
          <w:szCs w:val="28"/>
        </w:rPr>
        <w:t xml:space="preserve"> </w:t>
      </w:r>
      <w:r w:rsidRPr="00513FA6">
        <w:rPr>
          <w:rStyle w:val="Normal1"/>
          <w:rFonts w:ascii="Times New Roman" w:eastAsia="ITC Garamond Book" w:hAnsi="Times New Roman" w:cs="Times New Roman"/>
          <w:sz w:val="28"/>
          <w:szCs w:val="28"/>
        </w:rPr>
        <w:t>All members of the household are Ahmadis but the deceased wife has not taken the pledge.</w:t>
      </w:r>
      <w:r w:rsidRPr="00513FA6">
        <w:rPr>
          <w:spacing w:val="35"/>
          <w:sz w:val="28"/>
          <w:szCs w:val="28"/>
        </w:rPr>
        <w:t xml:space="preserve"> </w:t>
      </w:r>
      <w:r w:rsidRPr="00513FA6">
        <w:rPr>
          <w:rStyle w:val="Normal1"/>
          <w:rFonts w:ascii="Times New Roman" w:eastAsia="ITC Garamond Book" w:hAnsi="Times New Roman" w:cs="Times New Roman"/>
          <w:sz w:val="28"/>
          <w:szCs w:val="28"/>
        </w:rPr>
        <w:t>He replied,</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“The one whose faith has not reached completion what can be the command for her funeral prayer?” </w:t>
      </w:r>
      <w:r w:rsidRPr="00513FA6">
        <w:rPr>
          <w:rStyle w:val="Normal1"/>
          <w:rFonts w:ascii="Times New Roman" w:eastAsia="ITC Garamond Book" w:hAnsi="Times New Roman" w:cs="Times New Roman"/>
          <w:smallCaps/>
          <w:sz w:val="28"/>
          <w:szCs w:val="28"/>
        </w:rPr>
        <w:t>(</w:t>
      </w:r>
      <w:r w:rsidRPr="007E4B00">
        <w:rPr>
          <w:rStyle w:val="Normal1"/>
          <w:rFonts w:ascii="Times New Roman" w:eastAsia="ITC Garamond Book Italic" w:hAnsi="Times New Roman" w:cs="Times New Roman"/>
          <w:i/>
          <w:iCs/>
          <w:smallCaps/>
          <w:sz w:val="28"/>
          <w:szCs w:val="28"/>
        </w:rPr>
        <w:t>Al-</w:t>
      </w:r>
      <w:proofErr w:type="spellStart"/>
      <w:r w:rsidRPr="007E4B00">
        <w:rPr>
          <w:rStyle w:val="Normal1"/>
          <w:rFonts w:ascii="Times New Roman" w:eastAsia="ITC Garamond Book Italic" w:hAnsi="Times New Roman" w:cs="Times New Roman"/>
          <w:i/>
          <w:iCs/>
          <w:smallCaps/>
          <w:sz w:val="28"/>
          <w:szCs w:val="28"/>
        </w:rPr>
        <w:t>Fazl</w:t>
      </w:r>
      <w:proofErr w:type="spellEnd"/>
      <w:r w:rsidRPr="00513FA6">
        <w:rPr>
          <w:rStyle w:val="Normal1"/>
          <w:rFonts w:ascii="Times New Roman" w:eastAsia="ITC Garamond Book" w:hAnsi="Times New Roman" w:cs="Times New Roman"/>
          <w:smallCaps/>
          <w:sz w:val="28"/>
          <w:szCs w:val="28"/>
        </w:rPr>
        <w:t xml:space="preserve"> April 24, 1915)</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 xml:space="preserve">The Dangerous Precept of Calling Those who do not Follow the </w:t>
      </w:r>
      <w:proofErr w:type="spellStart"/>
      <w:r w:rsidRPr="00513FA6">
        <w:rPr>
          <w:rFonts w:ascii="Times New Roman" w:hAnsi="Times New Roman" w:cs="Times New Roman"/>
          <w:b/>
          <w:bCs/>
          <w:sz w:val="28"/>
          <w:szCs w:val="28"/>
        </w:rPr>
        <w:t>Ahmadiyya</w:t>
      </w:r>
      <w:proofErr w:type="spellEnd"/>
      <w:r w:rsidRPr="00513FA6">
        <w:rPr>
          <w:rFonts w:ascii="Times New Roman" w:hAnsi="Times New Roman" w:cs="Times New Roman"/>
          <w:b/>
          <w:bCs/>
          <w:sz w:val="28"/>
          <w:szCs w:val="28"/>
        </w:rPr>
        <w:t xml:space="preserve"> Movement, Disbelievers</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 xml:space="preserve">Thus, according to </w:t>
      </w:r>
      <w:proofErr w:type="spellStart"/>
      <w:r w:rsidRPr="00513FA6">
        <w:rPr>
          <w:rStyle w:val="Normal1"/>
          <w:rFonts w:ascii="Times New Roman" w:eastAsia="ITC Garamond Book" w:hAnsi="Times New Roman" w:cs="Times New Roman"/>
          <w:sz w:val="28"/>
          <w:szCs w:val="28"/>
        </w:rPr>
        <w:t>Mian</w:t>
      </w:r>
      <w:proofErr w:type="spellEnd"/>
      <w:r w:rsidRPr="00513FA6">
        <w:rPr>
          <w:rStyle w:val="Normal1"/>
          <w:rFonts w:ascii="Times New Roman" w:eastAsia="ITC Garamond Book" w:hAnsi="Times New Roman" w:cs="Times New Roman"/>
          <w:sz w:val="28"/>
          <w:szCs w:val="28"/>
        </w:rPr>
        <w:t xml:space="preserve"> Mahmud Ahmad Sahib, the faith of this lady has not yet reached completion; therefore funeral prayer for her is not permissible.</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is his verdict about the funeral prayer.</w:t>
      </w:r>
      <w:r w:rsidRPr="00513FA6">
        <w:rPr>
          <w:spacing w:val="35"/>
          <w:sz w:val="28"/>
          <w:szCs w:val="28"/>
        </w:rPr>
        <w:t xml:space="preserve"> </w:t>
      </w:r>
      <w:r w:rsidRPr="00513FA6">
        <w:rPr>
          <w:rStyle w:val="Normal1"/>
          <w:rFonts w:ascii="Times New Roman" w:eastAsia="ITC Garamond Book" w:hAnsi="Times New Roman" w:cs="Times New Roman"/>
          <w:sz w:val="28"/>
          <w:szCs w:val="28"/>
        </w:rPr>
        <w:t>It has not yet been decided if her burial rites should be performed in the Islamic tradition.</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In view of this opinion, there is no need for performing the funeral rites in the Islamic tradition and facing the grave in the direction of the </w:t>
      </w:r>
      <w:proofErr w:type="spellStart"/>
      <w:r w:rsidRPr="00513FA6">
        <w:rPr>
          <w:rStyle w:val="Normal1"/>
          <w:rFonts w:ascii="Times New Roman" w:eastAsia="ITC Garamond Book" w:hAnsi="Times New Roman" w:cs="Times New Roman"/>
          <w:sz w:val="28"/>
          <w:szCs w:val="28"/>
        </w:rPr>
        <w:t>Ka’bah</w:t>
      </w:r>
      <w:proofErr w:type="spellEnd"/>
      <w:r w:rsidRPr="00513FA6">
        <w:rPr>
          <w:rStyle w:val="Normal1"/>
          <w:rFonts w:ascii="Times New Roman" w:eastAsia="ITC Garamond Book" w:hAnsi="Times New Roman" w:cs="Times New Roman"/>
          <w:sz w:val="28"/>
          <w:szCs w:val="28"/>
        </w:rPr>
        <w:t>.</w:t>
      </w:r>
      <w:r w:rsidRPr="00513FA6">
        <w:rPr>
          <w:spacing w:val="35"/>
          <w:sz w:val="28"/>
          <w:szCs w:val="28"/>
        </w:rPr>
        <w:t xml:space="preserve"> </w:t>
      </w:r>
      <w:r w:rsidRPr="00513FA6">
        <w:rPr>
          <w:rStyle w:val="Normal1"/>
          <w:rFonts w:ascii="Times New Roman" w:eastAsia="ITC Garamond Book" w:hAnsi="Times New Roman" w:cs="Times New Roman"/>
          <w:sz w:val="28"/>
          <w:szCs w:val="28"/>
        </w:rPr>
        <w:t>Why not just dig a hole and bury her?</w:t>
      </w:r>
      <w:r w:rsidRPr="00513FA6">
        <w:rPr>
          <w:spacing w:val="35"/>
          <w:sz w:val="28"/>
          <w:szCs w:val="28"/>
        </w:rPr>
        <w:t xml:space="preserve"> </w:t>
      </w:r>
      <w:r w:rsidRPr="00513FA6">
        <w:rPr>
          <w:rStyle w:val="Normal1"/>
          <w:rFonts w:ascii="Times New Roman" w:eastAsia="ITC Garamond Book" w:hAnsi="Times New Roman" w:cs="Times New Roman"/>
          <w:sz w:val="28"/>
          <w:szCs w:val="28"/>
        </w:rPr>
        <w:t>Another question also comes up in this context.</w:t>
      </w:r>
      <w:r w:rsidRPr="00513FA6">
        <w:rPr>
          <w:spacing w:val="35"/>
          <w:sz w:val="28"/>
          <w:szCs w:val="28"/>
        </w:rPr>
        <w:t xml:space="preserve"> </w:t>
      </w:r>
      <w:r w:rsidRPr="00513FA6">
        <w:rPr>
          <w:rStyle w:val="Normal1"/>
          <w:rFonts w:ascii="Times New Roman" w:eastAsia="ITC Garamond Book" w:hAnsi="Times New Roman" w:cs="Times New Roman"/>
          <w:sz w:val="28"/>
          <w:szCs w:val="28"/>
        </w:rPr>
        <w:t>There is a generally accepted Hadith, “a believer cannot be the inheritor of a disbeliever, nor a disbeliever of a believer.”</w:t>
      </w:r>
      <w:r w:rsidRPr="00513FA6">
        <w:rPr>
          <w:spacing w:val="35"/>
          <w:sz w:val="28"/>
          <w:szCs w:val="28"/>
        </w:rPr>
        <w:t xml:space="preserve"> </w:t>
      </w:r>
      <w:r w:rsidRPr="00513FA6">
        <w:rPr>
          <w:rStyle w:val="Normal1"/>
          <w:rFonts w:ascii="Times New Roman" w:eastAsia="ITC Garamond Book" w:hAnsi="Times New Roman" w:cs="Times New Roman"/>
          <w:sz w:val="28"/>
          <w:szCs w:val="28"/>
        </w:rPr>
        <w:t>Therefore, if a father is an Ahmadi and the son a non-Ahmadi the latter cannot inherit from the former. Similarly, a son who is an Ahmadi cannot inherit from a father who is a non-Ahmadi.</w:t>
      </w:r>
      <w:r w:rsidRPr="00513FA6">
        <w:rPr>
          <w:spacing w:val="35"/>
          <w:sz w:val="28"/>
          <w:szCs w:val="28"/>
        </w:rPr>
        <w:t xml:space="preserve"> </w:t>
      </w:r>
      <w:r w:rsidRPr="00513FA6">
        <w:rPr>
          <w:rStyle w:val="Normal1"/>
          <w:rFonts w:ascii="Times New Roman" w:eastAsia="ITC Garamond Book" w:hAnsi="Times New Roman" w:cs="Times New Roman"/>
          <w:sz w:val="28"/>
          <w:szCs w:val="28"/>
        </w:rPr>
        <w:t>Those Ahmadi children who have inherited from their non-Ahmadi parents have taken that inheritance against Sharia law.</w:t>
      </w:r>
      <w:r w:rsidRPr="00513FA6">
        <w:rPr>
          <w:spacing w:val="35"/>
          <w:sz w:val="28"/>
          <w:szCs w:val="28"/>
        </w:rPr>
        <w:t xml:space="preserve"> </w:t>
      </w:r>
      <w:r w:rsidRPr="00513FA6">
        <w:rPr>
          <w:rStyle w:val="Normal1"/>
          <w:rFonts w:ascii="Times New Roman" w:eastAsia="ITC Garamond Book" w:hAnsi="Times New Roman" w:cs="Times New Roman"/>
          <w:sz w:val="28"/>
          <w:szCs w:val="28"/>
        </w:rPr>
        <w:t>Those who have taken these prohibited funds should return them and abstain from spending their illegal gains for the benefit of their children.</w:t>
      </w:r>
      <w:r w:rsidRPr="00513FA6">
        <w:rPr>
          <w:spacing w:val="35"/>
          <w:sz w:val="28"/>
          <w:szCs w:val="28"/>
        </w:rPr>
        <w:t xml:space="preserve"> </w:t>
      </w:r>
      <w:r w:rsidRPr="00513FA6">
        <w:rPr>
          <w:rStyle w:val="Normal1"/>
          <w:rFonts w:ascii="Times New Roman" w:eastAsia="ITC Garamond Book" w:hAnsi="Times New Roman" w:cs="Times New Roman"/>
          <w:sz w:val="28"/>
          <w:szCs w:val="28"/>
        </w:rPr>
        <w:t>They are disobeying the principles of Sharia by consuming the property of disbelievers.</w:t>
      </w:r>
      <w:r w:rsidRPr="00513FA6">
        <w:rPr>
          <w:spacing w:val="35"/>
          <w:sz w:val="28"/>
          <w:szCs w:val="28"/>
        </w:rPr>
        <w:t xml:space="preserve"> </w:t>
      </w:r>
      <w:r w:rsidRPr="00513FA6">
        <w:rPr>
          <w:rStyle w:val="Normal1"/>
          <w:rFonts w:ascii="Times New Roman" w:eastAsia="ITC Garamond Book" w:hAnsi="Times New Roman" w:cs="Times New Roman"/>
          <w:sz w:val="28"/>
          <w:szCs w:val="28"/>
        </w:rPr>
        <w:t>Is it not the duty of those who issue such edicts that they should make arrangements for returning all the property of non-Ahmadis that has been inherited by their Ahmadi children?</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Is it not an essential component of faith to consume only what is lawful and good? </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This is indeed a very dangerous precept.</w:t>
      </w:r>
      <w:r w:rsidRPr="00513FA6">
        <w:rPr>
          <w:spacing w:val="35"/>
          <w:sz w:val="28"/>
          <w:szCs w:val="28"/>
        </w:rPr>
        <w:t xml:space="preserve"> </w:t>
      </w:r>
      <w:r w:rsidRPr="00513FA6">
        <w:rPr>
          <w:rStyle w:val="Normal1"/>
          <w:rFonts w:ascii="Times New Roman" w:eastAsia="ITC Garamond Book" w:hAnsi="Times New Roman" w:cs="Times New Roman"/>
          <w:sz w:val="28"/>
          <w:szCs w:val="28"/>
        </w:rPr>
        <w:t>It is said that without following these precepts, relationships within the community are affected.</w:t>
      </w:r>
      <w:r w:rsidRPr="00513FA6">
        <w:rPr>
          <w:spacing w:val="35"/>
          <w:sz w:val="28"/>
          <w:szCs w:val="28"/>
        </w:rPr>
        <w:t xml:space="preserve"> </w:t>
      </w:r>
      <w:r w:rsidRPr="00513FA6">
        <w:rPr>
          <w:rStyle w:val="Normal1"/>
          <w:rFonts w:ascii="Times New Roman" w:eastAsia="ITC Garamond Book" w:hAnsi="Times New Roman" w:cs="Times New Roman"/>
          <w:sz w:val="28"/>
          <w:szCs w:val="28"/>
        </w:rPr>
        <w:t>I do understand that close ties of kinship are essential for national progress.</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If, however, your ties of relationship are strengthened by calling others disbelievers, then the very basis of </w:t>
      </w:r>
      <w:r w:rsidRPr="00513FA6">
        <w:rPr>
          <w:rStyle w:val="Normal1"/>
          <w:rFonts w:ascii="Times New Roman" w:eastAsia="ITC Garamond Book" w:hAnsi="Times New Roman" w:cs="Times New Roman"/>
          <w:sz w:val="28"/>
          <w:szCs w:val="28"/>
        </w:rPr>
        <w:lastRenderedPageBreak/>
        <w:t>this is laid upon commission of a great wrong.</w:t>
      </w:r>
      <w:r w:rsidRPr="00513FA6">
        <w:rPr>
          <w:spacing w:val="35"/>
          <w:sz w:val="28"/>
          <w:szCs w:val="28"/>
        </w:rPr>
        <w:t xml:space="preserve"> </w:t>
      </w:r>
      <w:r w:rsidRPr="00513FA6">
        <w:rPr>
          <w:rStyle w:val="Normal1"/>
          <w:rFonts w:ascii="Times New Roman" w:eastAsia="ITC Garamond Book" w:hAnsi="Times New Roman" w:cs="Times New Roman"/>
          <w:sz w:val="28"/>
          <w:szCs w:val="28"/>
        </w:rPr>
        <w:t>Remember the words of the Holy Quran:</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“And help one another in righteousness and piety, and help not one another in sin and aggression” </w:t>
      </w:r>
      <w:r w:rsidRPr="00513FA6">
        <w:rPr>
          <w:rStyle w:val="Citation"/>
          <w:rFonts w:ascii="Times New Roman" w:hAnsi="Times New Roman" w:cs="Times New Roman"/>
          <w:sz w:val="28"/>
          <w:szCs w:val="28"/>
        </w:rPr>
        <w:t>(5:2)</w:t>
      </w:r>
      <w:r w:rsidRPr="00513FA6">
        <w:rPr>
          <w:rStyle w:val="Normal1"/>
          <w:rFonts w:ascii="Times New Roman" w:eastAsia="ITC Garamond Book" w:hAnsi="Times New Roman" w:cs="Times New Roman"/>
          <w:sz w:val="28"/>
          <w:szCs w:val="28"/>
        </w:rPr>
        <w:t>.</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Lay the foundation of your kinship on the basis of truth, for a foundation laid on falsehood cannot sustain itself for long. </w:t>
      </w:r>
    </w:p>
    <w:p w:rsidR="00AC7A27" w:rsidRPr="00513FA6" w:rsidRDefault="00513FA6" w:rsidP="00513FA6">
      <w:pPr>
        <w:pStyle w:val="Subheads"/>
        <w:spacing w:before="0" w:after="200" w:line="240" w:lineRule="auto"/>
        <w:rPr>
          <w:rFonts w:ascii="Times New Roman" w:hAnsi="Times New Roman" w:cs="Times New Roman"/>
          <w:b/>
          <w:bCs/>
          <w:sz w:val="28"/>
          <w:szCs w:val="28"/>
        </w:rPr>
      </w:pPr>
      <w:r w:rsidRPr="00513FA6">
        <w:rPr>
          <w:rFonts w:ascii="Times New Roman" w:hAnsi="Times New Roman" w:cs="Times New Roman"/>
          <w:b/>
          <w:bCs/>
          <w:sz w:val="28"/>
          <w:szCs w:val="28"/>
        </w:rPr>
        <w:t>Do Not Term What is Decisive as Allegorical</w:t>
      </w:r>
    </w:p>
    <w:p w:rsidR="00AC7A27" w:rsidRPr="00513FA6" w:rsidRDefault="00513FA6" w:rsidP="007E4B00">
      <w:pPr>
        <w:keepLines w:val="0"/>
        <w:spacing w:before="0" w:after="200" w:line="240" w:lineRule="auto"/>
        <w:ind w:firstLine="300"/>
        <w:jc w:val="both"/>
        <w:rPr>
          <w:rStyle w:val="Normal1"/>
          <w:rFonts w:ascii="Times New Roman" w:eastAsia="ITC Garamond Book" w:hAnsi="Times New Roman" w:cs="Times New Roman"/>
          <w:sz w:val="28"/>
          <w:szCs w:val="28"/>
        </w:rPr>
      </w:pPr>
      <w:r w:rsidRPr="00513FA6">
        <w:rPr>
          <w:rStyle w:val="Normal1"/>
          <w:rFonts w:ascii="Times New Roman" w:eastAsia="ITC Garamond Book" w:hAnsi="Times New Roman" w:cs="Times New Roman"/>
          <w:sz w:val="28"/>
          <w:szCs w:val="28"/>
        </w:rPr>
        <w:t>I have given you a brief explanation.</w:t>
      </w:r>
      <w:r w:rsidRPr="00513FA6">
        <w:rPr>
          <w:spacing w:val="35"/>
          <w:sz w:val="28"/>
          <w:szCs w:val="28"/>
        </w:rPr>
        <w:t xml:space="preserve"> </w:t>
      </w:r>
      <w:r w:rsidRPr="00513FA6">
        <w:rPr>
          <w:rStyle w:val="Normal1"/>
          <w:rFonts w:ascii="Times New Roman" w:eastAsia="ITC Garamond Book" w:hAnsi="Times New Roman" w:cs="Times New Roman"/>
          <w:sz w:val="28"/>
          <w:szCs w:val="28"/>
        </w:rPr>
        <w:t>If anyone has any proof to the contrary, they should present it.</w:t>
      </w:r>
      <w:r w:rsidRPr="00513FA6">
        <w:rPr>
          <w:spacing w:val="35"/>
          <w:sz w:val="28"/>
          <w:szCs w:val="28"/>
        </w:rPr>
        <w:t xml:space="preserve"> </w:t>
      </w:r>
      <w:r w:rsidRPr="00513FA6">
        <w:rPr>
          <w:rStyle w:val="Normal1"/>
          <w:rFonts w:ascii="Times New Roman" w:eastAsia="ITC Garamond Book" w:hAnsi="Times New Roman" w:cs="Times New Roman"/>
          <w:sz w:val="28"/>
          <w:szCs w:val="28"/>
        </w:rPr>
        <w:t xml:space="preserve">If you relegate the clear statements and edicts of </w:t>
      </w:r>
      <w:proofErr w:type="spellStart"/>
      <w:r w:rsidRPr="00513FA6">
        <w:rPr>
          <w:rStyle w:val="Normal1"/>
          <w:rFonts w:ascii="Times New Roman" w:eastAsia="ITC Garamond Book" w:hAnsi="Times New Roman" w:cs="Times New Roman"/>
          <w:sz w:val="28"/>
          <w:szCs w:val="28"/>
        </w:rPr>
        <w:t>Hazrat</w:t>
      </w:r>
      <w:proofErr w:type="spellEnd"/>
      <w:r w:rsidRPr="00513FA6">
        <w:rPr>
          <w:rStyle w:val="Normal1"/>
          <w:rFonts w:ascii="Times New Roman" w:eastAsia="ITC Garamond Book" w:hAnsi="Times New Roman" w:cs="Times New Roman"/>
          <w:sz w:val="28"/>
          <w:szCs w:val="28"/>
        </w:rPr>
        <w:t xml:space="preserve"> Mirza Ghulam Ahmad to the realm of allegory and what has no proof behind it you term as a decisive opinion, then no tranquility and peace will remain.</w:t>
      </w:r>
      <w:r w:rsidRPr="00513FA6">
        <w:rPr>
          <w:spacing w:val="35"/>
          <w:sz w:val="28"/>
          <w:szCs w:val="28"/>
        </w:rPr>
        <w:t xml:space="preserve"> </w:t>
      </w:r>
      <w:r w:rsidRPr="00513FA6">
        <w:rPr>
          <w:rStyle w:val="Normal1"/>
          <w:rFonts w:ascii="Times New Roman" w:eastAsia="ITC Garamond Book" w:hAnsi="Times New Roman" w:cs="Times New Roman"/>
          <w:sz w:val="28"/>
          <w:szCs w:val="28"/>
        </w:rPr>
        <w:t>A Christian can very well say that all the arguments you present fall in the category of allegorical statements and the decisive position is three is one and one is three.</w:t>
      </w:r>
      <w:r w:rsidRPr="00513FA6">
        <w:rPr>
          <w:spacing w:val="35"/>
          <w:sz w:val="28"/>
          <w:szCs w:val="28"/>
        </w:rPr>
        <w:t xml:space="preserve"> </w:t>
      </w:r>
      <w:r w:rsidRPr="00513FA6">
        <w:rPr>
          <w:rStyle w:val="Normal1"/>
          <w:rFonts w:ascii="Times New Roman" w:eastAsia="ITC Garamond Book" w:hAnsi="Times New Roman" w:cs="Times New Roman"/>
          <w:sz w:val="28"/>
          <w:szCs w:val="28"/>
        </w:rPr>
        <w:t>This is of course an invalid argument;</w:t>
      </w:r>
      <w:r w:rsidRPr="00513FA6">
        <w:rPr>
          <w:spacing w:val="35"/>
          <w:sz w:val="28"/>
          <w:szCs w:val="28"/>
        </w:rPr>
        <w:t xml:space="preserve"> </w:t>
      </w:r>
      <w:r w:rsidRPr="00513FA6">
        <w:rPr>
          <w:rStyle w:val="Normal1"/>
          <w:rFonts w:ascii="Times New Roman" w:eastAsia="ITC Garamond Book" w:hAnsi="Times New Roman" w:cs="Times New Roman"/>
          <w:sz w:val="28"/>
          <w:szCs w:val="28"/>
        </w:rPr>
        <w:t>so for God’s sake abstain from such baseless issues.</w:t>
      </w:r>
      <w:r w:rsidRPr="00513FA6">
        <w:rPr>
          <w:spacing w:val="35"/>
          <w:sz w:val="28"/>
          <w:szCs w:val="28"/>
        </w:rPr>
        <w:t xml:space="preserve"> </w:t>
      </w:r>
      <w:r w:rsidRPr="00513FA6">
        <w:rPr>
          <w:rStyle w:val="Normal1"/>
          <w:rFonts w:ascii="Times New Roman" w:eastAsia="ITC Garamond Book" w:hAnsi="Times New Roman" w:cs="Times New Roman"/>
          <w:sz w:val="28"/>
          <w:szCs w:val="28"/>
        </w:rPr>
        <w:t>A person should not commit the same mistakes over and over again.</w:t>
      </w:r>
      <w:r w:rsidRPr="00513FA6">
        <w:rPr>
          <w:spacing w:val="35"/>
          <w:sz w:val="28"/>
          <w:szCs w:val="28"/>
        </w:rPr>
        <w:t xml:space="preserve"> </w:t>
      </w:r>
      <w:r w:rsidRPr="00513FA6">
        <w:rPr>
          <w:rStyle w:val="Normal1"/>
          <w:rFonts w:ascii="Times New Roman" w:eastAsia="ITC Garamond Book" w:hAnsi="Times New Roman" w:cs="Times New Roman"/>
          <w:sz w:val="28"/>
          <w:szCs w:val="28"/>
        </w:rPr>
        <w:t>Do the idolaters not present numerous arguments in a philosophical manner in support of idol worship?</w:t>
      </w:r>
      <w:r w:rsidRPr="00513FA6">
        <w:rPr>
          <w:spacing w:val="35"/>
          <w:sz w:val="28"/>
          <w:szCs w:val="28"/>
        </w:rPr>
        <w:t xml:space="preserve"> </w:t>
      </w:r>
      <w:r w:rsidRPr="00513FA6">
        <w:rPr>
          <w:rStyle w:val="Normal1"/>
          <w:rFonts w:ascii="Times New Roman" w:eastAsia="ITC Garamond Book" w:hAnsi="Times New Roman" w:cs="Times New Roman"/>
          <w:sz w:val="28"/>
          <w:szCs w:val="28"/>
        </w:rPr>
        <w:t>They will say that they do not worship idols; in fact they worship the One Supreme God and the idols are merely visible symbols to enhance this concept.</w:t>
      </w:r>
      <w:r w:rsidRPr="00513FA6">
        <w:rPr>
          <w:spacing w:val="35"/>
          <w:sz w:val="28"/>
          <w:szCs w:val="28"/>
        </w:rPr>
        <w:t xml:space="preserve"> </w:t>
      </w:r>
      <w:r w:rsidRPr="00513FA6">
        <w:rPr>
          <w:rStyle w:val="Normal1"/>
          <w:rFonts w:ascii="Times New Roman" w:eastAsia="ITC Garamond Book" w:hAnsi="Times New Roman" w:cs="Times New Roman"/>
          <w:sz w:val="28"/>
          <w:szCs w:val="28"/>
        </w:rPr>
        <w:t>Their argument is not valid because it goes against the established principle of the person and attributes of God.</w:t>
      </w:r>
      <w:r w:rsidRPr="00513FA6">
        <w:rPr>
          <w:spacing w:val="35"/>
          <w:sz w:val="28"/>
          <w:szCs w:val="28"/>
        </w:rPr>
        <w:t xml:space="preserve"> </w:t>
      </w:r>
      <w:r w:rsidRPr="00513FA6">
        <w:rPr>
          <w:rStyle w:val="Normal1"/>
          <w:rFonts w:ascii="Times New Roman" w:eastAsia="ITC Garamond Book" w:hAnsi="Times New Roman" w:cs="Times New Roman"/>
          <w:sz w:val="28"/>
          <w:szCs w:val="28"/>
        </w:rPr>
        <w:t>Do not abandon principle in this matter also.</w:t>
      </w:r>
      <w:r w:rsidRPr="00513FA6">
        <w:rPr>
          <w:spacing w:val="35"/>
          <w:sz w:val="28"/>
          <w:szCs w:val="28"/>
        </w:rPr>
        <w:t xml:space="preserve"> </w:t>
      </w:r>
      <w:r w:rsidRPr="00513FA6">
        <w:rPr>
          <w:rStyle w:val="Normal1"/>
          <w:rFonts w:ascii="Times New Roman" w:eastAsia="ITC Garamond Book" w:hAnsi="Times New Roman" w:cs="Times New Roman"/>
          <w:sz w:val="28"/>
          <w:szCs w:val="28"/>
        </w:rPr>
        <w:t>You cannot come to a decision by relegating your claim to the realm of allegory.</w:t>
      </w:r>
      <w:r w:rsidRPr="00513FA6">
        <w:rPr>
          <w:spacing w:val="35"/>
          <w:sz w:val="28"/>
          <w:szCs w:val="28"/>
        </w:rPr>
        <w:t xml:space="preserve"> </w:t>
      </w:r>
      <w:r w:rsidRPr="00513FA6">
        <w:rPr>
          <w:rStyle w:val="Normal1"/>
          <w:rFonts w:ascii="Times New Roman" w:eastAsia="ITC Garamond Book" w:hAnsi="Times New Roman" w:cs="Times New Roman"/>
          <w:sz w:val="28"/>
          <w:szCs w:val="28"/>
        </w:rPr>
        <w:t>By doing so, you are abandoning the very principle that is the foundation for all the rest.</w:t>
      </w:r>
      <w:r w:rsidRPr="00513FA6">
        <w:rPr>
          <w:spacing w:val="35"/>
          <w:sz w:val="28"/>
          <w:szCs w:val="28"/>
        </w:rPr>
        <w:t xml:space="preserve"> </w:t>
      </w:r>
      <w:r w:rsidRPr="00513FA6">
        <w:rPr>
          <w:rStyle w:val="Normal1"/>
          <w:rFonts w:ascii="Times New Roman" w:eastAsia="ITC Garamond Book" w:hAnsi="Times New Roman" w:cs="Times New Roman"/>
          <w:sz w:val="28"/>
          <w:szCs w:val="28"/>
        </w:rPr>
        <w:t>I am also telling you that by following an individual who is clearly going down the wrong path, you are intentionally doing something that goes against your intelligence and belief.</w:t>
      </w:r>
      <w:r w:rsidRPr="00513FA6">
        <w:rPr>
          <w:spacing w:val="35"/>
          <w:sz w:val="28"/>
          <w:szCs w:val="28"/>
        </w:rPr>
        <w:t xml:space="preserve"> </w:t>
      </w:r>
      <w:r w:rsidRPr="00513FA6">
        <w:rPr>
          <w:rStyle w:val="Normal1"/>
          <w:rFonts w:ascii="Times New Roman" w:eastAsia="ITC Garamond Book" w:hAnsi="Times New Roman" w:cs="Times New Roman"/>
          <w:sz w:val="28"/>
          <w:szCs w:val="28"/>
        </w:rPr>
        <w:t>A form of idol worship and association with Allah occurs when one starts following someone due to fear of malediction by that individual.</w:t>
      </w:r>
      <w:r w:rsidRPr="00513FA6">
        <w:rPr>
          <w:spacing w:val="35"/>
          <w:sz w:val="28"/>
          <w:szCs w:val="28"/>
        </w:rPr>
        <w:t xml:space="preserve"> </w:t>
      </w:r>
      <w:r w:rsidRPr="00513FA6">
        <w:rPr>
          <w:rStyle w:val="Normal1"/>
          <w:rFonts w:ascii="Times New Roman" w:eastAsia="ITC Garamond Book" w:hAnsi="Times New Roman" w:cs="Times New Roman"/>
          <w:sz w:val="28"/>
          <w:szCs w:val="28"/>
        </w:rPr>
        <w:t>Fear of such imprecations is cowardice and a form of association with Allah.</w:t>
      </w:r>
      <w:r w:rsidRPr="00513FA6">
        <w:rPr>
          <w:spacing w:val="35"/>
          <w:sz w:val="28"/>
          <w:szCs w:val="28"/>
        </w:rPr>
        <w:t xml:space="preserve"> </w:t>
      </w:r>
      <w:r w:rsidRPr="00513FA6">
        <w:rPr>
          <w:rStyle w:val="Normal1"/>
          <w:rFonts w:ascii="Times New Roman" w:eastAsia="ITC Garamond Book" w:hAnsi="Times New Roman" w:cs="Times New Roman"/>
          <w:sz w:val="28"/>
          <w:szCs w:val="28"/>
        </w:rPr>
        <w:t>You should abandon such thoughts, use your mind and intellect, take a stand on principles, and not falter in this matter.</w:t>
      </w:r>
    </w:p>
    <w:sectPr w:rsidR="00AC7A27" w:rsidRPr="00513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357" w:rsidRDefault="001E5357" w:rsidP="00EC47E7">
      <w:pPr>
        <w:spacing w:before="0" w:line="240" w:lineRule="auto"/>
      </w:pPr>
      <w:r>
        <w:separator/>
      </w:r>
    </w:p>
  </w:endnote>
  <w:endnote w:type="continuationSeparator" w:id="0">
    <w:p w:rsidR="001E5357" w:rsidRDefault="001E5357" w:rsidP="00EC47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ld Italic">
    <w:altName w:val="Arial"/>
    <w:panose1 w:val="020B0604020202020204"/>
    <w:charset w:val="00"/>
    <w:family w:val="roman"/>
    <w:notTrueType/>
    <w:pitch w:val="default"/>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357" w:rsidRDefault="001E5357" w:rsidP="00EC47E7">
      <w:pPr>
        <w:spacing w:before="0" w:line="240" w:lineRule="auto"/>
      </w:pPr>
      <w:r>
        <w:separator/>
      </w:r>
    </w:p>
  </w:footnote>
  <w:footnote w:type="continuationSeparator" w:id="0">
    <w:p w:rsidR="001E5357" w:rsidRDefault="001E5357" w:rsidP="00EC47E7">
      <w:pPr>
        <w:spacing w:before="0" w:line="240" w:lineRule="auto"/>
      </w:pPr>
      <w:r>
        <w:continuationSeparator/>
      </w:r>
    </w:p>
  </w:footnote>
  <w:footnote w:id="1">
    <w:p w:rsidR="00EC47E7" w:rsidRPr="00EC47E7" w:rsidRDefault="00EC47E7">
      <w:pPr>
        <w:pStyle w:val="FootnoteText"/>
        <w:rPr>
          <w:lang w:val="en-CA"/>
        </w:rPr>
      </w:pPr>
      <w:r>
        <w:rPr>
          <w:rStyle w:val="FootnoteReference"/>
        </w:rPr>
        <w:footnoteRef/>
      </w:r>
      <w:r>
        <w:t xml:space="preserve"> </w:t>
      </w:r>
      <w:r w:rsidRPr="00EC47E7">
        <w:t xml:space="preserve">Book written by </w:t>
      </w:r>
      <w:proofErr w:type="spellStart"/>
      <w:r w:rsidRPr="00EC47E7">
        <w:t>Mian</w:t>
      </w:r>
      <w:proofErr w:type="spellEnd"/>
      <w:r w:rsidRPr="00EC47E7">
        <w:t xml:space="preserve"> Mahmud Ahmad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A27"/>
    <w:rsid w:val="001E5357"/>
    <w:rsid w:val="00513FA6"/>
    <w:rsid w:val="007E4B00"/>
    <w:rsid w:val="00AC7A27"/>
    <w:rsid w:val="00EC4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396FD97"/>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EC47E7"/>
    <w:pPr>
      <w:spacing w:before="0" w:line="240" w:lineRule="auto"/>
    </w:pPr>
  </w:style>
  <w:style w:type="character" w:customStyle="1" w:styleId="FootnoteTextChar">
    <w:name w:val="Footnote Text Char"/>
    <w:basedOn w:val="DefaultParagraphFont"/>
    <w:link w:val="FootnoteText"/>
    <w:uiPriority w:val="99"/>
    <w:semiHidden/>
    <w:rsid w:val="00EC47E7"/>
  </w:style>
  <w:style w:type="character" w:styleId="FootnoteReference">
    <w:name w:val="footnote reference"/>
    <w:basedOn w:val="DefaultParagraphFont"/>
    <w:uiPriority w:val="99"/>
    <w:semiHidden/>
    <w:unhideWhenUsed/>
    <w:rsid w:val="00EC4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2659</Words>
  <Characters>15161</Characters>
  <Application>Microsoft Office Word</Application>
  <DocSecurity>0</DocSecurity>
  <Lines>126</Lines>
  <Paragraphs>35</Paragraphs>
  <ScaleCrop>false</ScaleCrop>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2018-03-12T18:41:00Z</dcterms:created>
  <dcterms:modified xsi:type="dcterms:W3CDTF">2018-03-13T20:32:00Z</dcterms:modified>
</cp:coreProperties>
</file>